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B44D" w14:textId="2E47A59A" w:rsidR="008401FC" w:rsidRDefault="008F49EA">
      <w:r>
        <w:rPr>
          <w:noProof/>
        </w:rPr>
        <w:drawing>
          <wp:anchor distT="0" distB="0" distL="114300" distR="114300" simplePos="0" relativeHeight="251658240" behindDoc="0" locked="0" layoutInCell="1" allowOverlap="1" wp14:anchorId="0DA8D040" wp14:editId="6C01C48D">
            <wp:simplePos x="0" y="0"/>
            <wp:positionH relativeFrom="column">
              <wp:posOffset>8187585</wp:posOffset>
            </wp:positionH>
            <wp:positionV relativeFrom="paragraph">
              <wp:posOffset>-779132</wp:posOffset>
            </wp:positionV>
            <wp:extent cx="1445027" cy="1455575"/>
            <wp:effectExtent l="0" t="0" r="3175" b="5080"/>
            <wp:wrapNone/>
            <wp:docPr id="5" name="Afbeelding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35" cy="14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2C4D6" w14:textId="77777777" w:rsidR="00AB3ECA" w:rsidRDefault="00AB3ECA" w:rsidP="008F49EA">
      <w:pPr>
        <w:pStyle w:val="SEMKOP"/>
      </w:pPr>
    </w:p>
    <w:p w14:paraId="2F3FC702" w14:textId="77777777" w:rsidR="00AB3ECA" w:rsidRDefault="00AB3ECA" w:rsidP="008F49EA">
      <w:pPr>
        <w:pStyle w:val="SEMKOP"/>
      </w:pPr>
    </w:p>
    <w:p w14:paraId="34609AA4" w14:textId="1E75FB8B" w:rsidR="008401FC" w:rsidRPr="008F49EA" w:rsidRDefault="008E3D9E" w:rsidP="008F49EA">
      <w:pPr>
        <w:pStyle w:val="SEMKOP"/>
      </w:pPr>
      <w:r>
        <w:t xml:space="preserve">Succesvol ECk id </w:t>
      </w:r>
      <w:r w:rsidR="00B811A1">
        <w:t xml:space="preserve">toepassen </w:t>
      </w:r>
      <w:r>
        <w:t xml:space="preserve">voor </w:t>
      </w:r>
      <w:r w:rsidR="00945D15" w:rsidRPr="008F49EA">
        <w:t xml:space="preserve">DIGITALE </w:t>
      </w:r>
      <w:r w:rsidR="008F49EA" w:rsidRPr="008F49EA">
        <w:t xml:space="preserve"> </w:t>
      </w:r>
      <w:r w:rsidR="00945D15" w:rsidRPr="008F49EA">
        <w:t xml:space="preserve">LEERMIDDELEN </w:t>
      </w:r>
    </w:p>
    <w:p w14:paraId="7919421E" w14:textId="7D804B92" w:rsidR="008401FC" w:rsidRDefault="008401FC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8FA6"/>
          <w:sz w:val="20"/>
          <w:szCs w:val="20"/>
        </w:rPr>
      </w:pPr>
    </w:p>
    <w:p w14:paraId="590A701C" w14:textId="62B7B355" w:rsidR="008401FC" w:rsidRPr="008F49EA" w:rsidRDefault="008E3D9E" w:rsidP="00B811A1">
      <w:pPr>
        <w:pStyle w:val="tussenkopje"/>
        <w:spacing w:after="0"/>
      </w:pPr>
      <w:r>
        <w:t>Waarvoor kunt u ECK iD gebruiken?</w:t>
      </w:r>
    </w:p>
    <w:p w14:paraId="64D99780" w14:textId="77777777" w:rsidR="00184368" w:rsidRPr="00184368" w:rsidRDefault="00184368" w:rsidP="00184368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184368">
        <w:rPr>
          <w:sz w:val="20"/>
          <w:szCs w:val="20"/>
        </w:rPr>
        <w:t xml:space="preserve">Het ECK </w:t>
      </w:r>
      <w:proofErr w:type="spellStart"/>
      <w:r w:rsidRPr="00184368">
        <w:rPr>
          <w:sz w:val="20"/>
          <w:szCs w:val="20"/>
        </w:rPr>
        <w:t>iD</w:t>
      </w:r>
      <w:proofErr w:type="spellEnd"/>
      <w:r w:rsidRPr="00184368">
        <w:rPr>
          <w:sz w:val="20"/>
          <w:szCs w:val="20"/>
        </w:rPr>
        <w:t xml:space="preserve"> helpt scholen gegevensuitwisseling rond digitale leermiddelen </w:t>
      </w:r>
      <w:r w:rsidRPr="00184368">
        <w:rPr>
          <w:i/>
          <w:iCs/>
          <w:sz w:val="20"/>
          <w:szCs w:val="20"/>
        </w:rPr>
        <w:t>aantoonbaar</w:t>
      </w:r>
      <w:r w:rsidRPr="00184368">
        <w:rPr>
          <w:sz w:val="20"/>
          <w:szCs w:val="20"/>
        </w:rPr>
        <w:t xml:space="preserve"> veilig te </w:t>
      </w:r>
      <w:proofErr w:type="spellStart"/>
      <w:r w:rsidRPr="00184368">
        <w:rPr>
          <w:sz w:val="20"/>
          <w:szCs w:val="20"/>
        </w:rPr>
        <w:t>regelen.Het</w:t>
      </w:r>
      <w:proofErr w:type="spellEnd"/>
      <w:r w:rsidRPr="00184368">
        <w:rPr>
          <w:sz w:val="20"/>
          <w:szCs w:val="20"/>
        </w:rPr>
        <w:t xml:space="preserve"> ECK </w:t>
      </w:r>
      <w:proofErr w:type="spellStart"/>
      <w:r w:rsidRPr="00184368">
        <w:rPr>
          <w:sz w:val="20"/>
          <w:szCs w:val="20"/>
        </w:rPr>
        <w:t>iD</w:t>
      </w:r>
      <w:proofErr w:type="spellEnd"/>
      <w:r w:rsidRPr="00184368">
        <w:rPr>
          <w:sz w:val="20"/>
          <w:szCs w:val="20"/>
        </w:rPr>
        <w:t xml:space="preserve"> maakt dat er minder gegevens over de lijn hoeven. Dat is goed voor de privacy. Vaste afspraken over hóe informatie gedeeld en opgeslagen wordt verstevigen bovendien de informatiebeveiliging. Het ECK </w:t>
      </w:r>
      <w:proofErr w:type="spellStart"/>
      <w:r w:rsidRPr="00184368">
        <w:rPr>
          <w:sz w:val="20"/>
          <w:szCs w:val="20"/>
        </w:rPr>
        <w:t>iD</w:t>
      </w:r>
      <w:proofErr w:type="spellEnd"/>
      <w:r w:rsidRPr="00184368">
        <w:rPr>
          <w:sz w:val="20"/>
          <w:szCs w:val="20"/>
        </w:rPr>
        <w:t xml:space="preserve"> legt de basis voor dataminimalisering.</w:t>
      </w:r>
    </w:p>
    <w:p w14:paraId="219F08E8" w14:textId="33A2ED42" w:rsidR="008F49EA" w:rsidRPr="009F2B40" w:rsidRDefault="00184368" w:rsidP="008F49EA">
      <w:pPr>
        <w:rPr>
          <w:rFonts w:eastAsia="PT Sans" w:cs="PT Sans"/>
          <w:b/>
          <w:color w:val="136623"/>
          <w:sz w:val="20"/>
          <w:szCs w:val="20"/>
        </w:rPr>
      </w:pPr>
      <w:r w:rsidRPr="009F2B40">
        <w:rPr>
          <w:rFonts w:eastAsia="PT Sans" w:cs="PT Sans"/>
          <w:b/>
          <w:color w:val="136623"/>
          <w:sz w:val="20"/>
          <w:szCs w:val="20"/>
        </w:rPr>
        <w:t xml:space="preserve">Het </w:t>
      </w:r>
      <w:r w:rsidR="00945D15" w:rsidRPr="009F2B40">
        <w:rPr>
          <w:rFonts w:eastAsia="PT Sans" w:cs="PT Sans"/>
          <w:b/>
          <w:color w:val="136623"/>
          <w:sz w:val="20"/>
          <w:szCs w:val="20"/>
        </w:rPr>
        <w:t xml:space="preserve">ECK </w:t>
      </w:r>
      <w:proofErr w:type="spellStart"/>
      <w:r w:rsidR="00945D15" w:rsidRPr="009F2B40">
        <w:rPr>
          <w:rFonts w:eastAsia="PT Sans" w:cs="PT Sans"/>
          <w:b/>
          <w:color w:val="136623"/>
          <w:sz w:val="20"/>
          <w:szCs w:val="20"/>
        </w:rPr>
        <w:t>iD</w:t>
      </w:r>
      <w:proofErr w:type="spellEnd"/>
      <w:r w:rsidR="00945D15" w:rsidRPr="009F2B40">
        <w:rPr>
          <w:rFonts w:eastAsia="PT Sans" w:cs="PT Sans"/>
          <w:b/>
          <w:color w:val="136623"/>
          <w:sz w:val="20"/>
          <w:szCs w:val="20"/>
        </w:rPr>
        <w:t xml:space="preserve"> </w:t>
      </w:r>
      <w:r w:rsidR="008F49EA" w:rsidRPr="009F2B40">
        <w:rPr>
          <w:rFonts w:eastAsia="PT Sans" w:cs="PT Sans"/>
          <w:b/>
          <w:color w:val="136623"/>
          <w:sz w:val="20"/>
          <w:szCs w:val="20"/>
        </w:rPr>
        <w:t xml:space="preserve">is beschikbaar voor de processen: </w:t>
      </w:r>
    </w:p>
    <w:p w14:paraId="2B277B80" w14:textId="7CBBAEBF" w:rsidR="005D61F0" w:rsidRPr="00B811A1" w:rsidRDefault="008F49EA" w:rsidP="008F49EA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B811A1">
        <w:rPr>
          <w:b/>
          <w:bCs/>
          <w:sz w:val="20"/>
          <w:szCs w:val="20"/>
        </w:rPr>
        <w:t>Toegang &amp; Gebruik</w:t>
      </w:r>
      <w:r w:rsidRPr="00B811A1">
        <w:rPr>
          <w:sz w:val="20"/>
          <w:szCs w:val="20"/>
        </w:rPr>
        <w:t xml:space="preserve">. </w:t>
      </w:r>
      <w:r w:rsidR="005D61F0" w:rsidRPr="00B811A1">
        <w:rPr>
          <w:sz w:val="20"/>
          <w:szCs w:val="20"/>
        </w:rPr>
        <w:t xml:space="preserve">Leerlingen loggen single sign on in op hun digitale leermiddelen. </w:t>
      </w:r>
      <w:r w:rsidR="00184368">
        <w:rPr>
          <w:sz w:val="20"/>
          <w:szCs w:val="20"/>
        </w:rPr>
        <w:t xml:space="preserve">Om het ECK </w:t>
      </w:r>
      <w:proofErr w:type="spellStart"/>
      <w:r w:rsidR="00184368">
        <w:rPr>
          <w:sz w:val="20"/>
          <w:szCs w:val="20"/>
        </w:rPr>
        <w:t>iD</w:t>
      </w:r>
      <w:proofErr w:type="spellEnd"/>
      <w:r w:rsidR="00184368">
        <w:rPr>
          <w:sz w:val="20"/>
          <w:szCs w:val="20"/>
        </w:rPr>
        <w:t xml:space="preserve"> te kunnen gebruiken moet er aan een aantal voorwaarden worden voldaan: deze zijn beschreven in de checklist (deel 1)</w:t>
      </w:r>
    </w:p>
    <w:p w14:paraId="697F827C" w14:textId="6EB93AD1" w:rsidR="00337CA6" w:rsidRPr="00184368" w:rsidRDefault="005D61F0" w:rsidP="00184368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5D1914">
        <w:rPr>
          <w:b/>
          <w:bCs/>
          <w:sz w:val="20"/>
          <w:szCs w:val="20"/>
        </w:rPr>
        <w:t xml:space="preserve">Bestellen &amp; </w:t>
      </w:r>
      <w:r w:rsidR="008E3D9E" w:rsidRPr="005D1914">
        <w:rPr>
          <w:b/>
          <w:bCs/>
          <w:sz w:val="20"/>
          <w:szCs w:val="20"/>
        </w:rPr>
        <w:t>Uitl</w:t>
      </w:r>
      <w:r w:rsidRPr="005D1914">
        <w:rPr>
          <w:b/>
          <w:bCs/>
          <w:sz w:val="20"/>
          <w:szCs w:val="20"/>
        </w:rPr>
        <w:t>everen</w:t>
      </w:r>
      <w:r w:rsidRPr="005D1914">
        <w:rPr>
          <w:sz w:val="20"/>
          <w:szCs w:val="20"/>
        </w:rPr>
        <w:t>.</w:t>
      </w:r>
      <w:r w:rsidR="00E43AA6" w:rsidRPr="005D1914">
        <w:rPr>
          <w:sz w:val="20"/>
          <w:szCs w:val="20"/>
        </w:rPr>
        <w:t xml:space="preserve"> </w:t>
      </w:r>
      <w:r w:rsidR="008E3D9E" w:rsidRPr="005D1914">
        <w:rPr>
          <w:sz w:val="20"/>
          <w:szCs w:val="20"/>
        </w:rPr>
        <w:t xml:space="preserve">Bestellingen worden gedaan op basis van ECK iD. </w:t>
      </w:r>
      <w:r w:rsidR="003A5443" w:rsidRPr="005D1914">
        <w:rPr>
          <w:sz w:val="20"/>
          <w:szCs w:val="20"/>
        </w:rPr>
        <w:t>L</w:t>
      </w:r>
      <w:r w:rsidR="008E3D9E" w:rsidRPr="005D1914">
        <w:rPr>
          <w:sz w:val="20"/>
          <w:szCs w:val="20"/>
        </w:rPr>
        <w:t xml:space="preserve">inkjes naar </w:t>
      </w:r>
      <w:r w:rsidR="003A5443" w:rsidRPr="005D1914">
        <w:rPr>
          <w:sz w:val="20"/>
          <w:szCs w:val="20"/>
        </w:rPr>
        <w:t>bestelde</w:t>
      </w:r>
      <w:r w:rsidR="008E3D9E" w:rsidRPr="005D1914">
        <w:rPr>
          <w:sz w:val="20"/>
          <w:szCs w:val="20"/>
        </w:rPr>
        <w:t xml:space="preserve"> </w:t>
      </w:r>
      <w:r w:rsidR="006407A5" w:rsidRPr="005D1914">
        <w:rPr>
          <w:sz w:val="20"/>
          <w:szCs w:val="20"/>
        </w:rPr>
        <w:t xml:space="preserve">digitale </w:t>
      </w:r>
      <w:r w:rsidR="008E3D9E" w:rsidRPr="005D1914">
        <w:rPr>
          <w:sz w:val="20"/>
          <w:szCs w:val="20"/>
        </w:rPr>
        <w:t>leermid</w:t>
      </w:r>
      <w:r w:rsidR="006407A5" w:rsidRPr="005D1914">
        <w:rPr>
          <w:sz w:val="20"/>
          <w:szCs w:val="20"/>
        </w:rPr>
        <w:t>d</w:t>
      </w:r>
      <w:r w:rsidR="008E3D9E" w:rsidRPr="005D1914">
        <w:rPr>
          <w:sz w:val="20"/>
          <w:szCs w:val="20"/>
        </w:rPr>
        <w:t xml:space="preserve">elen komen beschikbaar </w:t>
      </w:r>
      <w:r w:rsidR="006407A5" w:rsidRPr="005D1914">
        <w:rPr>
          <w:sz w:val="20"/>
          <w:szCs w:val="20"/>
        </w:rPr>
        <w:t xml:space="preserve">op ECK </w:t>
      </w:r>
      <w:proofErr w:type="spellStart"/>
      <w:r w:rsidR="006407A5" w:rsidRPr="005D1914">
        <w:rPr>
          <w:sz w:val="20"/>
          <w:szCs w:val="20"/>
        </w:rPr>
        <w:t>iD.</w:t>
      </w:r>
      <w:proofErr w:type="spellEnd"/>
      <w:r w:rsidR="00184368">
        <w:rPr>
          <w:sz w:val="20"/>
          <w:szCs w:val="20"/>
        </w:rPr>
        <w:t xml:space="preserve"> </w:t>
      </w:r>
      <w:r w:rsidR="00184368" w:rsidRPr="00184368">
        <w:rPr>
          <w:sz w:val="20"/>
          <w:szCs w:val="20"/>
        </w:rPr>
        <w:t>Wil uw school de leerling laten bestellen met het ECK ID, d</w:t>
      </w:r>
      <w:r w:rsidR="00184368" w:rsidRPr="00184368">
        <w:rPr>
          <w:sz w:val="20"/>
          <w:szCs w:val="20"/>
        </w:rPr>
        <w:t xml:space="preserve">an moeten de punten uit de checklist voor Toegang &amp; Gebruik in orde zijn en daarnáást moeten nog enkele aanvullende zaken geregeld </w:t>
      </w:r>
      <w:proofErr w:type="spellStart"/>
      <w:r w:rsidR="00184368" w:rsidRPr="00184368">
        <w:rPr>
          <w:sz w:val="20"/>
          <w:szCs w:val="20"/>
        </w:rPr>
        <w:t>zijn.</w:t>
      </w:r>
      <w:r w:rsidR="00337CA6" w:rsidRPr="00184368">
        <w:rPr>
          <w:sz w:val="20"/>
          <w:szCs w:val="20"/>
        </w:rPr>
        <w:t>De</w:t>
      </w:r>
      <w:proofErr w:type="spellEnd"/>
      <w:r w:rsidR="00337CA6" w:rsidRPr="00184368">
        <w:rPr>
          <w:sz w:val="20"/>
          <w:szCs w:val="20"/>
        </w:rPr>
        <w:t xml:space="preserve"> </w:t>
      </w:r>
      <w:r w:rsidR="00F76875" w:rsidRPr="00184368">
        <w:rPr>
          <w:sz w:val="20"/>
          <w:szCs w:val="20"/>
        </w:rPr>
        <w:t>wijze waarop</w:t>
      </w:r>
      <w:r w:rsidR="00337CA6" w:rsidRPr="00184368">
        <w:rPr>
          <w:sz w:val="20"/>
          <w:szCs w:val="20"/>
        </w:rPr>
        <w:t xml:space="preserve"> u als school kunt bestellen met ECK iD moet worden </w:t>
      </w:r>
      <w:r w:rsidR="00F76875" w:rsidRPr="00184368">
        <w:rPr>
          <w:sz w:val="20"/>
          <w:szCs w:val="20"/>
        </w:rPr>
        <w:t xml:space="preserve">afgestemd tussen </w:t>
      </w:r>
      <w:r w:rsidR="00337CA6" w:rsidRPr="00184368">
        <w:rPr>
          <w:sz w:val="20"/>
          <w:szCs w:val="20"/>
        </w:rPr>
        <w:t>uw school en uw distributeur.</w:t>
      </w:r>
    </w:p>
    <w:p w14:paraId="509ABF7B" w14:textId="5893E4D9" w:rsidR="00A24DEA" w:rsidRDefault="00A24DEA" w:rsidP="00337CA6">
      <w:pPr>
        <w:pStyle w:val="Lijstalinea"/>
      </w:pPr>
    </w:p>
    <w:p w14:paraId="4BF1E3B0" w14:textId="7BE24860" w:rsidR="00FC02C2" w:rsidRDefault="007B5F37" w:rsidP="00B811A1">
      <w:pPr>
        <w:pStyle w:val="tussenkopje"/>
        <w:spacing w:after="0"/>
      </w:pPr>
      <w:r>
        <w:t xml:space="preserve">Deel 1 </w:t>
      </w:r>
      <w:r w:rsidR="00FC02C2">
        <w:t>Checklist</w:t>
      </w:r>
      <w:r w:rsidR="00FC02C2" w:rsidRPr="00FC02C2">
        <w:t xml:space="preserve"> Toegang &amp; Gebruik digitale leermiddelen, </w:t>
      </w:r>
      <w:r w:rsidR="00184368">
        <w:t>2022-2023</w:t>
      </w:r>
    </w:p>
    <w:p w14:paraId="32985301" w14:textId="302747AF" w:rsidR="008E3D9E" w:rsidRPr="005D1914" w:rsidRDefault="00B811A1" w:rsidP="005D61F0">
      <w:pPr>
        <w:rPr>
          <w:sz w:val="20"/>
          <w:szCs w:val="20"/>
        </w:rPr>
      </w:pPr>
      <w:r w:rsidRPr="005D1914">
        <w:rPr>
          <w:sz w:val="20"/>
          <w:szCs w:val="20"/>
        </w:rPr>
        <w:t xml:space="preserve">Als school moet u een aantal zaken </w:t>
      </w:r>
      <w:r w:rsidR="007B5F37" w:rsidRPr="005D1914">
        <w:rPr>
          <w:sz w:val="20"/>
          <w:szCs w:val="20"/>
        </w:rPr>
        <w:t>voorbereiden</w:t>
      </w:r>
      <w:r w:rsidRPr="005D1914">
        <w:rPr>
          <w:sz w:val="20"/>
          <w:szCs w:val="20"/>
        </w:rPr>
        <w:t xml:space="preserve"> om </w:t>
      </w:r>
      <w:r w:rsidR="003A5443" w:rsidRPr="005D1914">
        <w:rPr>
          <w:b/>
          <w:bCs/>
          <w:sz w:val="20"/>
          <w:szCs w:val="20"/>
        </w:rPr>
        <w:t>Toegang &amp; Gebruik</w:t>
      </w:r>
      <w:r w:rsidRPr="005D1914">
        <w:rPr>
          <w:sz w:val="20"/>
          <w:szCs w:val="20"/>
        </w:rPr>
        <w:t xml:space="preserve"> met ECK iD mogelijk te maken</w:t>
      </w:r>
      <w:r w:rsidR="00945D15" w:rsidRPr="005D1914">
        <w:rPr>
          <w:sz w:val="20"/>
          <w:szCs w:val="20"/>
        </w:rPr>
        <w:t xml:space="preserve">. </w:t>
      </w:r>
      <w:r w:rsidR="00337CA6" w:rsidRPr="005D1914">
        <w:rPr>
          <w:sz w:val="20"/>
          <w:szCs w:val="20"/>
        </w:rPr>
        <w:t>Deel</w:t>
      </w:r>
      <w:r w:rsidR="00337CA6" w:rsidRPr="005D1914">
        <w:rPr>
          <w:b/>
          <w:bCs/>
          <w:sz w:val="20"/>
          <w:szCs w:val="20"/>
        </w:rPr>
        <w:t xml:space="preserve"> </w:t>
      </w:r>
      <w:r w:rsidR="00337CA6" w:rsidRPr="005D1914">
        <w:rPr>
          <w:sz w:val="20"/>
          <w:szCs w:val="20"/>
        </w:rPr>
        <w:t>1</w:t>
      </w:r>
      <w:r w:rsidR="00FB20DE">
        <w:rPr>
          <w:sz w:val="20"/>
          <w:szCs w:val="20"/>
        </w:rPr>
        <w:t xml:space="preserve"> </w:t>
      </w:r>
      <w:r w:rsidR="003A5443" w:rsidRPr="005D1914">
        <w:rPr>
          <w:sz w:val="20"/>
          <w:szCs w:val="20"/>
        </w:rPr>
        <w:t xml:space="preserve">neemt </w:t>
      </w:r>
      <w:r w:rsidR="00FB20DE">
        <w:rPr>
          <w:sz w:val="20"/>
          <w:szCs w:val="20"/>
        </w:rPr>
        <w:t xml:space="preserve">u </w:t>
      </w:r>
      <w:r w:rsidR="003A5443" w:rsidRPr="005D1914">
        <w:rPr>
          <w:sz w:val="20"/>
          <w:szCs w:val="20"/>
        </w:rPr>
        <w:t>mee door de punten die</w:t>
      </w:r>
      <w:r w:rsidR="00945D15" w:rsidRPr="005D1914">
        <w:rPr>
          <w:sz w:val="20"/>
          <w:szCs w:val="20"/>
        </w:rPr>
        <w:t xml:space="preserve"> u </w:t>
      </w:r>
      <w:r w:rsidRPr="005D1914">
        <w:rPr>
          <w:sz w:val="20"/>
          <w:szCs w:val="20"/>
        </w:rPr>
        <w:t>enkel</w:t>
      </w:r>
      <w:r w:rsidR="00337CA6" w:rsidRPr="005D1914">
        <w:rPr>
          <w:sz w:val="20"/>
          <w:szCs w:val="20"/>
        </w:rPr>
        <w:t xml:space="preserve"> nog</w:t>
      </w:r>
      <w:r w:rsidR="002D1848" w:rsidRPr="005D1914">
        <w:rPr>
          <w:sz w:val="20"/>
          <w:szCs w:val="20"/>
        </w:rPr>
        <w:t xml:space="preserve"> hoeft te</w:t>
      </w:r>
      <w:r w:rsidR="00945D15" w:rsidRPr="005D1914">
        <w:rPr>
          <w:sz w:val="20"/>
          <w:szCs w:val="20"/>
        </w:rPr>
        <w:t xml:space="preserve"> checken</w:t>
      </w:r>
      <w:r w:rsidR="003A5443" w:rsidRPr="005D1914">
        <w:rPr>
          <w:sz w:val="20"/>
          <w:szCs w:val="20"/>
        </w:rPr>
        <w:t xml:space="preserve"> en door </w:t>
      </w:r>
      <w:r w:rsidR="007B5F37" w:rsidRPr="005D1914">
        <w:rPr>
          <w:sz w:val="20"/>
          <w:szCs w:val="20"/>
        </w:rPr>
        <w:t xml:space="preserve">de </w:t>
      </w:r>
      <w:r w:rsidR="0035676F" w:rsidRPr="005D1914">
        <w:rPr>
          <w:sz w:val="20"/>
          <w:szCs w:val="20"/>
        </w:rPr>
        <w:t>acties</w:t>
      </w:r>
      <w:r w:rsidR="003A5443" w:rsidRPr="005D1914">
        <w:rPr>
          <w:sz w:val="20"/>
          <w:szCs w:val="20"/>
        </w:rPr>
        <w:t xml:space="preserve"> </w:t>
      </w:r>
      <w:r w:rsidR="0035676F" w:rsidRPr="005D1914">
        <w:rPr>
          <w:sz w:val="20"/>
          <w:szCs w:val="20"/>
        </w:rPr>
        <w:t>die</w:t>
      </w:r>
      <w:r w:rsidR="00945D15" w:rsidRPr="005D1914">
        <w:rPr>
          <w:sz w:val="20"/>
          <w:szCs w:val="20"/>
        </w:rPr>
        <w:t xml:space="preserve"> </w:t>
      </w:r>
      <w:r w:rsidR="0035676F" w:rsidRPr="005D1914">
        <w:rPr>
          <w:sz w:val="20"/>
          <w:szCs w:val="20"/>
        </w:rPr>
        <w:t xml:space="preserve">u </w:t>
      </w:r>
      <w:r w:rsidR="002D1848" w:rsidRPr="005D1914">
        <w:rPr>
          <w:sz w:val="20"/>
          <w:szCs w:val="20"/>
        </w:rPr>
        <w:t>daadwerkelijk</w:t>
      </w:r>
      <w:r w:rsidR="0035676F" w:rsidRPr="005D1914">
        <w:rPr>
          <w:sz w:val="20"/>
          <w:szCs w:val="20"/>
        </w:rPr>
        <w:t xml:space="preserve"> moet nemen</w:t>
      </w:r>
      <w:r w:rsidR="00945D15" w:rsidRPr="005D1914">
        <w:rPr>
          <w:sz w:val="20"/>
          <w:szCs w:val="20"/>
        </w:rPr>
        <w:t xml:space="preserve">. </w:t>
      </w:r>
      <w:r w:rsidR="00FC02C2" w:rsidRPr="005D1914">
        <w:rPr>
          <w:sz w:val="20"/>
          <w:szCs w:val="20"/>
        </w:rPr>
        <w:t>Z</w:t>
      </w:r>
      <w:r w:rsidR="003A5443" w:rsidRPr="005D1914">
        <w:rPr>
          <w:sz w:val="20"/>
          <w:szCs w:val="20"/>
        </w:rPr>
        <w:t xml:space="preserve">org dat uw school is voorbereid </w:t>
      </w:r>
      <w:r w:rsidR="002D1848" w:rsidRPr="005D1914">
        <w:rPr>
          <w:sz w:val="20"/>
          <w:szCs w:val="20"/>
        </w:rPr>
        <w:t>vóó</w:t>
      </w:r>
      <w:r w:rsidR="003A5443" w:rsidRPr="005D1914">
        <w:rPr>
          <w:sz w:val="20"/>
          <w:szCs w:val="20"/>
        </w:rPr>
        <w:t>r de</w:t>
      </w:r>
      <w:r w:rsidR="007B5F37" w:rsidRPr="005D1914">
        <w:rPr>
          <w:sz w:val="20"/>
          <w:szCs w:val="20"/>
        </w:rPr>
        <w:t xml:space="preserve"> nieuwe</w:t>
      </w:r>
      <w:r w:rsidR="003A5443" w:rsidRPr="005D1914">
        <w:rPr>
          <w:sz w:val="20"/>
          <w:szCs w:val="20"/>
        </w:rPr>
        <w:t xml:space="preserve"> inschrijvingen van start gaan. Overleg altijd met uw distributeur als u ECK iD </w:t>
      </w:r>
      <w:r w:rsidR="006464F5" w:rsidRPr="005D1914">
        <w:rPr>
          <w:sz w:val="20"/>
          <w:szCs w:val="20"/>
        </w:rPr>
        <w:t xml:space="preserve">voor het eerst </w:t>
      </w:r>
      <w:r w:rsidR="002D1848" w:rsidRPr="005D1914">
        <w:rPr>
          <w:sz w:val="20"/>
          <w:szCs w:val="20"/>
        </w:rPr>
        <w:t>wilt</w:t>
      </w:r>
      <w:r w:rsidR="003A5443" w:rsidRPr="005D1914">
        <w:rPr>
          <w:sz w:val="20"/>
          <w:szCs w:val="20"/>
        </w:rPr>
        <w:t xml:space="preserve"> </w:t>
      </w:r>
      <w:r w:rsidR="0035676F" w:rsidRPr="005D1914">
        <w:rPr>
          <w:sz w:val="20"/>
          <w:szCs w:val="20"/>
        </w:rPr>
        <w:t xml:space="preserve">gaan </w:t>
      </w:r>
      <w:r w:rsidR="003A5443" w:rsidRPr="005D1914">
        <w:rPr>
          <w:sz w:val="20"/>
          <w:szCs w:val="20"/>
        </w:rPr>
        <w:t>gebruiken</w:t>
      </w:r>
      <w:r w:rsidR="00945D15" w:rsidRPr="005D1914">
        <w:rPr>
          <w:sz w:val="20"/>
          <w:szCs w:val="20"/>
        </w:rPr>
        <w:t>.</w:t>
      </w:r>
    </w:p>
    <w:p w14:paraId="511516B5" w14:textId="7B93C702" w:rsidR="00AB3ECA" w:rsidRDefault="00AB3ECA" w:rsidP="00AB3ECA">
      <w:pPr>
        <w:pStyle w:val="tussenkopje"/>
        <w:spacing w:after="0"/>
      </w:pPr>
    </w:p>
    <w:p w14:paraId="562D0D63" w14:textId="1775F92B" w:rsidR="00AB3ECA" w:rsidRDefault="00AB3ECA" w:rsidP="00AB3ECA">
      <w:pPr>
        <w:pStyle w:val="tussenkopje"/>
        <w:spacing w:after="0"/>
      </w:pPr>
      <w:r>
        <w:t>Deel 2 Checklist</w:t>
      </w:r>
      <w:r w:rsidRPr="00FC02C2">
        <w:t xml:space="preserve"> </w:t>
      </w:r>
      <w:r>
        <w:t>Bestellen &amp; Uitleveren</w:t>
      </w:r>
      <w:r w:rsidRPr="00FC02C2">
        <w:t xml:space="preserve"> digitale leermiddelen, </w:t>
      </w:r>
      <w:r w:rsidR="005C16E9" w:rsidRPr="00184368">
        <w:t>leerling bestel</w:t>
      </w:r>
      <w:r w:rsidR="00184368" w:rsidRPr="00184368">
        <w:t>t</w:t>
      </w:r>
      <w:r w:rsidR="005C16E9" w:rsidRPr="00184368">
        <w:t xml:space="preserve"> zelf</w:t>
      </w:r>
      <w:r w:rsidR="005C16E9">
        <w:t xml:space="preserve">, </w:t>
      </w:r>
      <w:r w:rsidR="00184368">
        <w:t>2022-2023</w:t>
      </w:r>
    </w:p>
    <w:p w14:paraId="19142EB4" w14:textId="785A32A2" w:rsidR="00CF3EC5" w:rsidRPr="005D1914" w:rsidRDefault="00AB3ECA" w:rsidP="00AB3ECA">
      <w:pPr>
        <w:rPr>
          <w:sz w:val="20"/>
          <w:szCs w:val="20"/>
        </w:rPr>
      </w:pPr>
      <w:r w:rsidRPr="005D1914">
        <w:rPr>
          <w:sz w:val="20"/>
          <w:szCs w:val="20"/>
        </w:rPr>
        <w:t xml:space="preserve">Wilt u ECK iD gebruiken voor </w:t>
      </w:r>
      <w:r w:rsidRPr="005D1914">
        <w:rPr>
          <w:b/>
          <w:bCs/>
          <w:sz w:val="20"/>
          <w:szCs w:val="20"/>
        </w:rPr>
        <w:t>Bestellen &amp; Uitleveren</w:t>
      </w:r>
      <w:r w:rsidR="00FB20DE">
        <w:rPr>
          <w:b/>
          <w:bCs/>
          <w:sz w:val="20"/>
          <w:szCs w:val="20"/>
        </w:rPr>
        <w:t xml:space="preserve"> </w:t>
      </w:r>
      <w:r w:rsidR="00FB20DE">
        <w:rPr>
          <w:sz w:val="20"/>
          <w:szCs w:val="20"/>
        </w:rPr>
        <w:t>en bestellen bij u de leerlingen hun eigen leermiddelen</w:t>
      </w:r>
      <w:r w:rsidRPr="005D1914">
        <w:rPr>
          <w:sz w:val="20"/>
          <w:szCs w:val="20"/>
        </w:rPr>
        <w:t xml:space="preserve">? Dan moeten </w:t>
      </w:r>
      <w:r w:rsidR="000C4FC5" w:rsidRPr="005D1914">
        <w:rPr>
          <w:sz w:val="20"/>
          <w:szCs w:val="20"/>
        </w:rPr>
        <w:t>de</w:t>
      </w:r>
      <w:r w:rsidRPr="005D1914">
        <w:rPr>
          <w:sz w:val="20"/>
          <w:szCs w:val="20"/>
        </w:rPr>
        <w:t xml:space="preserve"> punten uit de checklist voor Toegang &amp; Gebruik in orde zijn</w:t>
      </w:r>
      <w:r w:rsidR="00FB20DE">
        <w:rPr>
          <w:sz w:val="20"/>
          <w:szCs w:val="20"/>
        </w:rPr>
        <w:t xml:space="preserve"> </w:t>
      </w:r>
      <w:r w:rsidR="00184368" w:rsidRPr="00184368">
        <w:rPr>
          <w:sz w:val="20"/>
          <w:szCs w:val="20"/>
        </w:rPr>
        <w:t>en</w:t>
      </w:r>
      <w:r w:rsidR="00FB20DE" w:rsidRPr="00184368">
        <w:rPr>
          <w:sz w:val="20"/>
          <w:szCs w:val="20"/>
        </w:rPr>
        <w:t xml:space="preserve"> </w:t>
      </w:r>
      <w:r w:rsidR="00FB20DE">
        <w:rPr>
          <w:sz w:val="20"/>
          <w:szCs w:val="20"/>
        </w:rPr>
        <w:t>d</w:t>
      </w:r>
      <w:r w:rsidRPr="005D1914">
        <w:rPr>
          <w:sz w:val="20"/>
          <w:szCs w:val="20"/>
        </w:rPr>
        <w:t>aarn</w:t>
      </w:r>
      <w:r w:rsidR="006464F5" w:rsidRPr="005D1914">
        <w:rPr>
          <w:sz w:val="20"/>
          <w:szCs w:val="20"/>
        </w:rPr>
        <w:t>áá</w:t>
      </w:r>
      <w:r w:rsidRPr="005D1914">
        <w:rPr>
          <w:sz w:val="20"/>
          <w:szCs w:val="20"/>
        </w:rPr>
        <w:t xml:space="preserve">st moeten nog enkele aanvullende zaken geregeld zijn. Welke </w:t>
      </w:r>
      <w:r w:rsidR="000C4FC5" w:rsidRPr="005D1914">
        <w:rPr>
          <w:sz w:val="20"/>
          <w:szCs w:val="20"/>
        </w:rPr>
        <w:t>voorbereidingen u moet treffen voor Bestellen &amp; Uitleveren met ECK iD</w:t>
      </w:r>
      <w:r w:rsidRPr="005D1914">
        <w:rPr>
          <w:sz w:val="20"/>
          <w:szCs w:val="20"/>
        </w:rPr>
        <w:t xml:space="preserve"> hangt af van de afspraken die uw school met de distributeur heeft gemaakt.</w:t>
      </w:r>
      <w:r w:rsidR="009A6861" w:rsidRPr="005D1914">
        <w:rPr>
          <w:sz w:val="20"/>
          <w:szCs w:val="20"/>
        </w:rPr>
        <w:t xml:space="preserve"> </w:t>
      </w:r>
      <w:r w:rsidR="007162E4" w:rsidRPr="005D1914">
        <w:rPr>
          <w:sz w:val="20"/>
          <w:szCs w:val="20"/>
        </w:rPr>
        <w:t xml:space="preserve">In deel twee van de checklist ziet u welke </w:t>
      </w:r>
      <w:r w:rsidR="00C84F97" w:rsidRPr="005D1914">
        <w:rPr>
          <w:sz w:val="20"/>
          <w:szCs w:val="20"/>
        </w:rPr>
        <w:t>acties uw school nog moet nemen</w:t>
      </w:r>
      <w:r w:rsidR="00FB20DE">
        <w:rPr>
          <w:sz w:val="20"/>
          <w:szCs w:val="20"/>
        </w:rPr>
        <w:t>, als bij u de leerlingen zelf hun leermiddelen bestellen.</w:t>
      </w:r>
    </w:p>
    <w:p w14:paraId="43D6E85E" w14:textId="77777777" w:rsidR="00CF3EC5" w:rsidRPr="005D1914" w:rsidRDefault="00CF3EC5" w:rsidP="00AB3ECA">
      <w:pPr>
        <w:rPr>
          <w:sz w:val="20"/>
          <w:szCs w:val="20"/>
        </w:rPr>
      </w:pPr>
    </w:p>
    <w:p w14:paraId="25DD1148" w14:textId="0FB35A83" w:rsidR="008401FC" w:rsidRDefault="005D1914" w:rsidP="008F49EA">
      <w:pPr>
        <w:pStyle w:val="tussenkopje"/>
      </w:pPr>
      <w:r>
        <w:br w:type="column"/>
      </w:r>
    </w:p>
    <w:tbl>
      <w:tblPr>
        <w:tblpPr w:leftFromText="141" w:rightFromText="141" w:vertAnchor="text" w:tblpY="1"/>
        <w:tblOverlap w:val="never"/>
        <w:tblW w:w="1487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51"/>
        <w:gridCol w:w="10650"/>
        <w:gridCol w:w="2278"/>
      </w:tblGrid>
      <w:tr w:rsidR="00DD7E1E" w14:paraId="23D162A8" w14:textId="77777777" w:rsidTr="00B840F5">
        <w:trPr>
          <w:trHeight w:val="680"/>
        </w:trPr>
        <w:tc>
          <w:tcPr>
            <w:tcW w:w="14879" w:type="dxa"/>
            <w:gridSpan w:val="3"/>
            <w:shd w:val="clear" w:color="auto" w:fill="10521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38A9A9" w14:textId="367311EE" w:rsidR="00DD7E1E" w:rsidRPr="00DD7E1E" w:rsidRDefault="007B5F37" w:rsidP="00DD7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 Black" w:hAnsi="Lato Black"/>
                <w:caps/>
                <w:sz w:val="24"/>
              </w:rPr>
            </w:pPr>
            <w:r>
              <w:rPr>
                <w:rFonts w:ascii="Lato Black" w:hAnsi="Lato Black"/>
                <w:caps/>
                <w:sz w:val="24"/>
              </w:rPr>
              <w:t xml:space="preserve">Deel 1      Checklist </w:t>
            </w:r>
            <w:r w:rsidR="00DD7E1E" w:rsidRPr="00DD7E1E">
              <w:rPr>
                <w:rFonts w:ascii="Lato Black" w:hAnsi="Lato Black"/>
                <w:caps/>
                <w:sz w:val="24"/>
              </w:rPr>
              <w:t>toegang</w:t>
            </w:r>
            <w:r w:rsidR="00565027">
              <w:rPr>
                <w:rFonts w:ascii="Lato Black" w:hAnsi="Lato Black"/>
                <w:caps/>
                <w:sz w:val="24"/>
              </w:rPr>
              <w:t xml:space="preserve"> </w:t>
            </w:r>
            <w:r w:rsidR="00DD7E1E" w:rsidRPr="00DD7E1E">
              <w:rPr>
                <w:rFonts w:ascii="Lato Black" w:hAnsi="Lato Black"/>
                <w:caps/>
                <w:sz w:val="24"/>
              </w:rPr>
              <w:t>&amp; gebruik digitale leermiddelen</w:t>
            </w:r>
          </w:p>
        </w:tc>
      </w:tr>
      <w:tr w:rsidR="008401FC" w14:paraId="06492E7D" w14:textId="77777777" w:rsidTr="00565027">
        <w:trPr>
          <w:trHeight w:val="607"/>
        </w:trPr>
        <w:tc>
          <w:tcPr>
            <w:tcW w:w="1951" w:type="dxa"/>
            <w:shd w:val="clear" w:color="auto" w:fill="E7FFEE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8A4635" w14:textId="77777777" w:rsidR="008401FC" w:rsidRPr="00DD7E1E" w:rsidRDefault="00945D15" w:rsidP="00A5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Sans" w:cstheme="majorHAnsi"/>
                <w:b/>
                <w:sz w:val="18"/>
              </w:rPr>
            </w:pPr>
            <w:r w:rsidRPr="00DD7E1E">
              <w:rPr>
                <w:rFonts w:eastAsia="PT Sans" w:cstheme="majorHAnsi"/>
                <w:b/>
                <w:sz w:val="18"/>
              </w:rPr>
              <w:t>1</w:t>
            </w:r>
          </w:p>
          <w:p w14:paraId="22B4180D" w14:textId="38EDB2F0" w:rsidR="008401FC" w:rsidRPr="00DD7E1E" w:rsidRDefault="00945D15" w:rsidP="00A5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Sans" w:cstheme="majorHAnsi"/>
                <w:sz w:val="18"/>
              </w:rPr>
            </w:pPr>
            <w:r w:rsidRPr="00DD7E1E">
              <w:rPr>
                <w:rFonts w:eastAsia="PT Sans" w:cstheme="majorHAnsi"/>
                <w:b/>
                <w:sz w:val="18"/>
              </w:rPr>
              <w:t>Nummervoorziening</w:t>
            </w:r>
          </w:p>
        </w:tc>
        <w:tc>
          <w:tcPr>
            <w:tcW w:w="10650" w:type="dxa"/>
            <w:shd w:val="clear" w:color="auto" w:fill="E7FFEE"/>
            <w:tcMar>
              <w:top w:w="28" w:type="dxa"/>
              <w:bottom w:w="28" w:type="dxa"/>
            </w:tcMar>
            <w:vAlign w:val="center"/>
          </w:tcPr>
          <w:p w14:paraId="11FE8521" w14:textId="1E2EB0F2" w:rsidR="008401FC" w:rsidRPr="00A42F66" w:rsidRDefault="00DD7E1E" w:rsidP="008F49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rFonts w:cstheme="majorHAnsi"/>
                <w:sz w:val="18"/>
              </w:rPr>
            </w:pPr>
            <w:r>
              <w:rPr>
                <w:rFonts w:eastAsia="PT Sans" w:cstheme="majorHAnsi"/>
                <w:sz w:val="18"/>
              </w:rPr>
              <w:t>Check</w:t>
            </w:r>
            <w:r w:rsidR="00945D15" w:rsidRPr="00DD7E1E">
              <w:rPr>
                <w:rFonts w:eastAsia="PT Sans" w:cstheme="majorHAnsi"/>
                <w:sz w:val="18"/>
              </w:rPr>
              <w:t xml:space="preserve"> dat het College van Bestuur als ‘bevoegd gezag’ de gebruiks- en verwerkersovereenkomst van Kennisnet</w:t>
            </w:r>
            <w:r w:rsidR="00A54307">
              <w:rPr>
                <w:rFonts w:eastAsia="PT Sans" w:cstheme="majorHAnsi"/>
                <w:sz w:val="18"/>
              </w:rPr>
              <w:t xml:space="preserve"> heeft ondertekend, </w:t>
            </w:r>
            <w:r w:rsidR="00945D15" w:rsidRPr="00DD7E1E">
              <w:rPr>
                <w:rFonts w:eastAsia="PT Sans" w:cstheme="majorHAnsi"/>
                <w:sz w:val="18"/>
              </w:rPr>
              <w:t xml:space="preserve"> inclusief de bijlage voo</w:t>
            </w:r>
            <w:r w:rsidR="00E56CCC" w:rsidRPr="00DD7E1E">
              <w:rPr>
                <w:rFonts w:eastAsia="PT Sans" w:cstheme="majorHAnsi"/>
                <w:sz w:val="18"/>
              </w:rPr>
              <w:t>r Nummervoorziening</w:t>
            </w:r>
            <w:r w:rsidR="00A54307">
              <w:rPr>
                <w:rFonts w:eastAsia="PT Sans" w:cstheme="majorHAnsi"/>
                <w:sz w:val="18"/>
              </w:rPr>
              <w:t>.</w:t>
            </w:r>
            <w:r w:rsidR="00945D15" w:rsidRPr="00DD7E1E">
              <w:rPr>
                <w:rFonts w:eastAsia="PT Sans" w:cstheme="majorHAnsi"/>
                <w:sz w:val="18"/>
              </w:rPr>
              <w:t xml:space="preserve"> </w:t>
            </w:r>
          </w:p>
          <w:p w14:paraId="720B786C" w14:textId="2199DB4C" w:rsidR="00A42F66" w:rsidRPr="00DD7E1E" w:rsidRDefault="00A42F66" w:rsidP="00A4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sz w:val="18"/>
              </w:rPr>
            </w:pPr>
          </w:p>
        </w:tc>
        <w:tc>
          <w:tcPr>
            <w:tcW w:w="2278" w:type="dxa"/>
            <w:shd w:val="clear" w:color="auto" w:fill="E7FFEE"/>
            <w:tcMar>
              <w:top w:w="28" w:type="dxa"/>
              <w:bottom w:w="28" w:type="dxa"/>
            </w:tcMar>
          </w:tcPr>
          <w:p w14:paraId="3D17AEF0" w14:textId="77777777" w:rsidR="008401FC" w:rsidRPr="00A54307" w:rsidRDefault="009F2B40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14"/>
                <w:szCs w:val="14"/>
                <w:u w:val="single"/>
              </w:rPr>
            </w:pPr>
            <w:hyperlink r:id="rId11">
              <w:r w:rsidR="00945D15" w:rsidRPr="00A54307">
                <w:rPr>
                  <w:rFonts w:ascii="PT Sans" w:eastAsia="PT Sans" w:hAnsi="PT Sans" w:cs="PT Sans"/>
                  <w:color w:val="10521D"/>
                  <w:sz w:val="14"/>
                  <w:szCs w:val="14"/>
                  <w:u w:val="single"/>
                </w:rPr>
                <w:t>Aanmelden schoolbesturen</w:t>
              </w:r>
            </w:hyperlink>
          </w:p>
          <w:p w14:paraId="509EEFA6" w14:textId="77777777" w:rsidR="008401FC" w:rsidRPr="00A54307" w:rsidRDefault="008401FC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14"/>
                <w:szCs w:val="14"/>
                <w:u w:val="single"/>
              </w:rPr>
            </w:pPr>
          </w:p>
          <w:p w14:paraId="7C5C9190" w14:textId="5C0E3747" w:rsidR="008401FC" w:rsidRPr="00A54307" w:rsidRDefault="008401FC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20"/>
                <w:szCs w:val="20"/>
              </w:rPr>
            </w:pPr>
          </w:p>
        </w:tc>
      </w:tr>
      <w:tr w:rsidR="008401FC" w14:paraId="7150C2FD" w14:textId="77777777" w:rsidTr="00565027">
        <w:trPr>
          <w:trHeight w:val="1285"/>
        </w:trPr>
        <w:tc>
          <w:tcPr>
            <w:tcW w:w="1951" w:type="dxa"/>
            <w:shd w:val="clear" w:color="auto" w:fill="E7FFE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594128" w14:textId="77777777" w:rsidR="008401FC" w:rsidRPr="00DD7E1E" w:rsidRDefault="00945D15" w:rsidP="00A5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Sans" w:cstheme="majorHAnsi"/>
                <w:b/>
                <w:sz w:val="18"/>
              </w:rPr>
            </w:pPr>
            <w:r w:rsidRPr="00DD7E1E">
              <w:rPr>
                <w:rFonts w:eastAsia="PT Sans" w:cstheme="majorHAnsi"/>
                <w:b/>
                <w:sz w:val="18"/>
              </w:rPr>
              <w:t>2</w:t>
            </w:r>
          </w:p>
          <w:p w14:paraId="7DB587F0" w14:textId="3844E86E" w:rsidR="008401FC" w:rsidRPr="00DD7E1E" w:rsidRDefault="00945D15" w:rsidP="00A5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Sans" w:cstheme="majorHAnsi"/>
                <w:sz w:val="18"/>
              </w:rPr>
            </w:pPr>
            <w:r w:rsidRPr="00DD7E1E">
              <w:rPr>
                <w:rFonts w:eastAsia="PT Sans" w:cstheme="majorHAnsi"/>
                <w:b/>
                <w:sz w:val="18"/>
              </w:rPr>
              <w:t>Administratie</w:t>
            </w:r>
          </w:p>
          <w:p w14:paraId="382D0157" w14:textId="77777777" w:rsidR="008401FC" w:rsidRPr="00DD7E1E" w:rsidRDefault="00945D15" w:rsidP="00A5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Sans" w:cstheme="majorHAnsi"/>
                <w:sz w:val="18"/>
              </w:rPr>
            </w:pPr>
            <w:r w:rsidRPr="00DD7E1E">
              <w:rPr>
                <w:rFonts w:eastAsia="PT Sans" w:cstheme="majorHAnsi"/>
                <w:sz w:val="18"/>
              </w:rPr>
              <w:t>Leerlingadministratie-systeem (LAS)</w:t>
            </w:r>
          </w:p>
          <w:p w14:paraId="319949E3" w14:textId="77777777" w:rsidR="008401FC" w:rsidRPr="00DD7E1E" w:rsidRDefault="008401FC" w:rsidP="00A5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Sans" w:cstheme="majorHAnsi"/>
                <w:sz w:val="18"/>
              </w:rPr>
            </w:pPr>
          </w:p>
        </w:tc>
        <w:tc>
          <w:tcPr>
            <w:tcW w:w="10650" w:type="dxa"/>
            <w:shd w:val="clear" w:color="auto" w:fill="E7FFEE"/>
            <w:tcMar>
              <w:top w:w="28" w:type="dxa"/>
              <w:bottom w:w="28" w:type="dxa"/>
            </w:tcMar>
          </w:tcPr>
          <w:p w14:paraId="60B456CA" w14:textId="3DE019DF" w:rsidR="008401FC" w:rsidRPr="005D1914" w:rsidRDefault="00CE20D6" w:rsidP="00A543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rFonts w:cstheme="majorHAnsi"/>
                <w:sz w:val="18"/>
              </w:rPr>
            </w:pPr>
            <w:r w:rsidRPr="005D1914">
              <w:rPr>
                <w:rFonts w:eastAsia="PT Sans" w:cstheme="majorHAnsi"/>
                <w:sz w:val="18"/>
              </w:rPr>
              <w:t>Check</w:t>
            </w:r>
            <w:r w:rsidR="00945D15" w:rsidRPr="005D1914">
              <w:rPr>
                <w:rFonts w:eastAsia="PT Sans" w:cstheme="majorHAnsi"/>
                <w:sz w:val="18"/>
              </w:rPr>
              <w:t xml:space="preserve"> </w:t>
            </w:r>
            <w:r w:rsidR="007B5F37" w:rsidRPr="005D1914">
              <w:rPr>
                <w:rFonts w:eastAsia="PT Sans" w:cstheme="majorHAnsi"/>
                <w:sz w:val="18"/>
              </w:rPr>
              <w:t>of</w:t>
            </w:r>
            <w:r w:rsidR="00945D15" w:rsidRPr="005D1914">
              <w:rPr>
                <w:rFonts w:eastAsia="PT Sans" w:cstheme="majorHAnsi"/>
                <w:sz w:val="18"/>
              </w:rPr>
              <w:t xml:space="preserve"> uw LAS is gekwalificeerd voor het ophalen van het ECK iD bij Nummervoorziening.</w:t>
            </w:r>
          </w:p>
          <w:p w14:paraId="01726E9C" w14:textId="5D2BA9E6" w:rsidR="008401FC" w:rsidRPr="00DD7E1E" w:rsidRDefault="00CE20D6" w:rsidP="00A543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rFonts w:cstheme="majorHAnsi"/>
                <w:sz w:val="18"/>
              </w:rPr>
            </w:pPr>
            <w:r w:rsidRPr="005D1914">
              <w:rPr>
                <w:rFonts w:eastAsia="PT Sans" w:cstheme="majorHAnsi"/>
                <w:sz w:val="18"/>
              </w:rPr>
              <w:t>Check</w:t>
            </w:r>
            <w:r w:rsidR="00945D15" w:rsidRPr="005D1914">
              <w:rPr>
                <w:rFonts w:eastAsia="PT Sans" w:cstheme="majorHAnsi"/>
                <w:sz w:val="18"/>
              </w:rPr>
              <w:t xml:space="preserve"> </w:t>
            </w:r>
            <w:r w:rsidR="007B5F37" w:rsidRPr="005D1914">
              <w:rPr>
                <w:rFonts w:eastAsia="PT Sans" w:cstheme="majorHAnsi"/>
                <w:sz w:val="18"/>
              </w:rPr>
              <w:t>of</w:t>
            </w:r>
            <w:r w:rsidR="00945D15" w:rsidRPr="005D1914">
              <w:rPr>
                <w:rFonts w:eastAsia="PT Sans" w:cstheme="majorHAnsi"/>
                <w:sz w:val="18"/>
              </w:rPr>
              <w:t xml:space="preserve"> </w:t>
            </w:r>
            <w:r w:rsidR="00945D15" w:rsidRPr="00DD7E1E">
              <w:rPr>
                <w:rFonts w:eastAsia="PT Sans" w:cstheme="majorHAnsi"/>
                <w:sz w:val="18"/>
              </w:rPr>
              <w:t xml:space="preserve">uw LAS in staat is het ECK iD te verstrekken aan de Identity Provider (IdP). Dit is het systeem dat de digitale identiteiten voor leerlingen aanmaakt. </w:t>
            </w:r>
          </w:p>
          <w:p w14:paraId="5FA575CC" w14:textId="2902E887" w:rsidR="008401FC" w:rsidRPr="00A42F66" w:rsidRDefault="00CE20D6" w:rsidP="00A543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rFonts w:cstheme="majorHAnsi"/>
                <w:sz w:val="18"/>
              </w:rPr>
            </w:pPr>
            <w:r>
              <w:rPr>
                <w:rFonts w:eastAsia="PT Sans" w:cstheme="majorHAnsi"/>
                <w:sz w:val="18"/>
              </w:rPr>
              <w:t>Actie: z</w:t>
            </w:r>
            <w:r w:rsidR="00945D15" w:rsidRPr="00DD7E1E">
              <w:rPr>
                <w:rFonts w:eastAsia="PT Sans" w:cstheme="majorHAnsi"/>
                <w:sz w:val="18"/>
              </w:rPr>
              <w:t xml:space="preserve">org dat de functionaliteit voor ECK iD in uw LAS ‘aan’ staat. </w:t>
            </w:r>
            <w:r w:rsidR="00A54307">
              <w:rPr>
                <w:rFonts w:eastAsia="PT Sans" w:cstheme="majorHAnsi"/>
                <w:b/>
                <w:bCs/>
                <w:sz w:val="18"/>
              </w:rPr>
              <w:t xml:space="preserve">NB </w:t>
            </w:r>
            <w:r w:rsidR="00A54307" w:rsidRPr="00A54307">
              <w:rPr>
                <w:rFonts w:eastAsia="PT Sans" w:cstheme="majorHAnsi"/>
                <w:sz w:val="18"/>
              </w:rPr>
              <w:t>z</w:t>
            </w:r>
            <w:r w:rsidR="00945D15" w:rsidRPr="00DD7E1E">
              <w:rPr>
                <w:rFonts w:eastAsia="PT Sans" w:cstheme="majorHAnsi"/>
                <w:sz w:val="18"/>
              </w:rPr>
              <w:t>et de functionaliteit nooit zonder overleg met uw leverancier</w:t>
            </w:r>
            <w:r w:rsidR="0035676F">
              <w:rPr>
                <w:rFonts w:eastAsia="PT Sans" w:cstheme="majorHAnsi"/>
                <w:sz w:val="18"/>
              </w:rPr>
              <w:t xml:space="preserve">s </w:t>
            </w:r>
            <w:r w:rsidR="00945D15" w:rsidRPr="00DD7E1E">
              <w:rPr>
                <w:rFonts w:eastAsia="PT Sans" w:cstheme="majorHAnsi"/>
                <w:sz w:val="18"/>
              </w:rPr>
              <w:t>uit</w:t>
            </w:r>
            <w:r w:rsidR="00565027">
              <w:rPr>
                <w:rFonts w:eastAsia="PT Sans" w:cstheme="majorHAnsi"/>
                <w:sz w:val="18"/>
              </w:rPr>
              <w:t>!</w:t>
            </w:r>
            <w:r w:rsidR="0035676F">
              <w:rPr>
                <w:rFonts w:eastAsia="PT Sans" w:cstheme="majorHAnsi"/>
                <w:sz w:val="18"/>
              </w:rPr>
              <w:t xml:space="preserve"> (LAS, IdP en ELO-leverancier)</w:t>
            </w:r>
          </w:p>
          <w:p w14:paraId="1E0A0761" w14:textId="53ED72E5" w:rsidR="00DE4637" w:rsidRPr="00AA4EC9" w:rsidRDefault="00A42F66" w:rsidP="00AA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rFonts w:cstheme="majorHAnsi"/>
                <w:sz w:val="18"/>
              </w:rPr>
            </w:pPr>
            <w:r>
              <w:rPr>
                <w:rFonts w:eastAsia="PT Sans" w:cstheme="majorHAnsi"/>
                <w:sz w:val="18"/>
              </w:rPr>
              <w:t xml:space="preserve">Check dat de héle school (alle locaties) onder eenzelfde realm, </w:t>
            </w:r>
            <w:r w:rsidRPr="00A42F66">
              <w:rPr>
                <w:rFonts w:eastAsia="PT Sans" w:cstheme="majorHAnsi"/>
                <w:i/>
                <w:iCs/>
                <w:sz w:val="18"/>
              </w:rPr>
              <w:t>@schooldomeinnaam</w:t>
            </w:r>
            <w:r>
              <w:rPr>
                <w:rFonts w:eastAsia="PT Sans" w:cstheme="majorHAnsi"/>
                <w:sz w:val="18"/>
              </w:rPr>
              <w:t xml:space="preserve">, ECK iD </w:t>
            </w:r>
            <w:r>
              <w:rPr>
                <w:rFonts w:eastAsia="PT Sans" w:cstheme="majorHAnsi"/>
                <w:i/>
                <w:iCs/>
                <w:sz w:val="18"/>
              </w:rPr>
              <w:t>aan</w:t>
            </w:r>
            <w:r>
              <w:rPr>
                <w:rFonts w:eastAsia="PT Sans" w:cstheme="majorHAnsi"/>
                <w:sz w:val="18"/>
              </w:rPr>
              <w:t xml:space="preserve"> dan wel</w:t>
            </w:r>
            <w:r>
              <w:rPr>
                <w:rFonts w:eastAsia="PT Sans" w:cstheme="majorHAnsi"/>
                <w:i/>
                <w:iCs/>
                <w:sz w:val="18"/>
              </w:rPr>
              <w:t xml:space="preserve"> uit </w:t>
            </w:r>
            <w:r>
              <w:rPr>
                <w:rFonts w:eastAsia="PT Sans" w:cstheme="majorHAnsi"/>
                <w:sz w:val="18"/>
              </w:rPr>
              <w:t xml:space="preserve">heeft staan. </w:t>
            </w:r>
          </w:p>
        </w:tc>
        <w:tc>
          <w:tcPr>
            <w:tcW w:w="2278" w:type="dxa"/>
            <w:shd w:val="clear" w:color="auto" w:fill="E7FFEE"/>
            <w:tcMar>
              <w:top w:w="28" w:type="dxa"/>
              <w:bottom w:w="28" w:type="dxa"/>
            </w:tcMar>
          </w:tcPr>
          <w:p w14:paraId="01C9CA44" w14:textId="77777777" w:rsidR="008401FC" w:rsidRPr="00565027" w:rsidRDefault="009F2B40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14"/>
                <w:szCs w:val="14"/>
                <w:u w:val="single"/>
              </w:rPr>
            </w:pPr>
            <w:hyperlink r:id="rId12">
              <w:r w:rsidR="00945D15" w:rsidRPr="00565027">
                <w:rPr>
                  <w:rFonts w:ascii="PT Sans" w:eastAsia="PT Sans" w:hAnsi="PT Sans" w:cs="PT Sans"/>
                  <w:color w:val="10521D"/>
                  <w:sz w:val="14"/>
                  <w:szCs w:val="14"/>
                  <w:u w:val="single"/>
                </w:rPr>
                <w:t>Gekwalificeerde</w:t>
              </w:r>
            </w:hyperlink>
            <w:r w:rsidR="00945D15" w:rsidRPr="00565027">
              <w:rPr>
                <w:rFonts w:ascii="PT Sans" w:eastAsia="PT Sans" w:hAnsi="PT Sans" w:cs="PT Sans"/>
                <w:color w:val="10521D"/>
                <w:sz w:val="14"/>
                <w:szCs w:val="14"/>
                <w:u w:val="single"/>
              </w:rPr>
              <w:t xml:space="preserve"> LAS’en</w:t>
            </w:r>
          </w:p>
          <w:p w14:paraId="35615042" w14:textId="77777777" w:rsidR="008401FC" w:rsidRPr="00565027" w:rsidRDefault="008401FC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15"/>
                <w:szCs w:val="15"/>
              </w:rPr>
            </w:pPr>
          </w:p>
        </w:tc>
      </w:tr>
      <w:tr w:rsidR="008401FC" w:rsidRPr="00CE20D6" w14:paraId="50543EEB" w14:textId="77777777" w:rsidTr="00565027">
        <w:trPr>
          <w:trHeight w:val="1380"/>
        </w:trPr>
        <w:tc>
          <w:tcPr>
            <w:tcW w:w="1951" w:type="dxa"/>
            <w:shd w:val="clear" w:color="auto" w:fill="E7FFEE"/>
            <w:tcMar>
              <w:top w:w="28" w:type="dxa"/>
              <w:bottom w:w="28" w:type="dxa"/>
            </w:tcMar>
          </w:tcPr>
          <w:p w14:paraId="4255564A" w14:textId="77777777" w:rsidR="008401FC" w:rsidRPr="00DD7E1E" w:rsidRDefault="00945D15" w:rsidP="00A5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Sans" w:cstheme="majorHAnsi"/>
                <w:b/>
                <w:color w:val="000000"/>
                <w:sz w:val="18"/>
              </w:rPr>
            </w:pPr>
            <w:r w:rsidRPr="00DD7E1E">
              <w:rPr>
                <w:rFonts w:eastAsia="PT Sans" w:cstheme="majorHAnsi"/>
                <w:b/>
                <w:color w:val="000000"/>
                <w:sz w:val="18"/>
              </w:rPr>
              <w:t>3</w:t>
            </w:r>
          </w:p>
          <w:p w14:paraId="3EB18F9F" w14:textId="4C44EE16" w:rsidR="008401FC" w:rsidRPr="00DD7E1E" w:rsidRDefault="00945D15" w:rsidP="00A5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Sans" w:cstheme="majorHAnsi"/>
                <w:b/>
                <w:color w:val="000000"/>
                <w:sz w:val="18"/>
              </w:rPr>
            </w:pPr>
            <w:r w:rsidRPr="00DD7E1E">
              <w:rPr>
                <w:rFonts w:eastAsia="PT Sans" w:cstheme="majorHAnsi"/>
                <w:b/>
                <w:color w:val="000000"/>
                <w:sz w:val="18"/>
              </w:rPr>
              <w:t>Identity provisioning, IdP</w:t>
            </w:r>
          </w:p>
          <w:p w14:paraId="3CDFA998" w14:textId="77777777" w:rsidR="008401FC" w:rsidRPr="00DD7E1E" w:rsidRDefault="00945D15" w:rsidP="00A5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Sans" w:cstheme="majorHAnsi"/>
                <w:color w:val="000000"/>
                <w:sz w:val="18"/>
              </w:rPr>
            </w:pPr>
            <w:r w:rsidRPr="00DD7E1E">
              <w:rPr>
                <w:rFonts w:eastAsia="PT Sans" w:cstheme="majorHAnsi"/>
                <w:color w:val="000000"/>
                <w:sz w:val="18"/>
              </w:rPr>
              <w:t>Aanmaken van digitale identiteiten)</w:t>
            </w:r>
          </w:p>
        </w:tc>
        <w:tc>
          <w:tcPr>
            <w:tcW w:w="10650" w:type="dxa"/>
            <w:shd w:val="clear" w:color="auto" w:fill="E7FFEE"/>
            <w:tcMar>
              <w:top w:w="28" w:type="dxa"/>
              <w:bottom w:w="28" w:type="dxa"/>
            </w:tcMar>
            <w:vAlign w:val="center"/>
          </w:tcPr>
          <w:p w14:paraId="6B79F619" w14:textId="36500C6F" w:rsidR="008401FC" w:rsidRPr="004C74E5" w:rsidRDefault="00945D15" w:rsidP="008F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T Sans" w:cstheme="majorHAnsi"/>
                <w:b/>
                <w:bCs/>
                <w:color w:val="000000"/>
                <w:sz w:val="18"/>
              </w:rPr>
            </w:pPr>
            <w:r w:rsidRPr="004C74E5">
              <w:rPr>
                <w:rFonts w:eastAsia="PT Sans" w:cstheme="majorHAnsi"/>
                <w:b/>
                <w:bCs/>
                <w:color w:val="000000"/>
                <w:sz w:val="18"/>
              </w:rPr>
              <w:t>Gebruikt uw school een apart</w:t>
            </w:r>
            <w:r w:rsidR="000E14E8">
              <w:rPr>
                <w:rFonts w:eastAsia="PT Sans" w:cstheme="majorHAnsi"/>
                <w:b/>
                <w:bCs/>
                <w:color w:val="000000"/>
                <w:sz w:val="18"/>
              </w:rPr>
              <w:t>,</w:t>
            </w:r>
            <w:r w:rsidRPr="004C74E5">
              <w:rPr>
                <w:rFonts w:eastAsia="PT Sans" w:cstheme="majorHAnsi"/>
                <w:b/>
                <w:bCs/>
                <w:color w:val="000000"/>
                <w:sz w:val="18"/>
              </w:rPr>
              <w:t xml:space="preserve"> op zichzelf staand systeem voor het aanmaken van digitale identiteiten, een IdP?</w:t>
            </w:r>
          </w:p>
          <w:p w14:paraId="39D8455D" w14:textId="77777777" w:rsidR="00A54307" w:rsidRPr="00DD7E1E" w:rsidRDefault="00A54307" w:rsidP="008F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T Sans" w:cstheme="majorHAnsi"/>
                <w:color w:val="000000"/>
                <w:sz w:val="18"/>
              </w:rPr>
            </w:pPr>
          </w:p>
          <w:p w14:paraId="016293F4" w14:textId="77777777" w:rsidR="00A54307" w:rsidRPr="00A54307" w:rsidRDefault="00A54307" w:rsidP="00A54307">
            <w:pPr>
              <w:rPr>
                <w:rFonts w:cstheme="majorHAnsi"/>
                <w:iCs/>
                <w:sz w:val="18"/>
              </w:rPr>
            </w:pPr>
            <w:r w:rsidRPr="00DD7E1E">
              <w:rPr>
                <w:rFonts w:cstheme="majorHAnsi"/>
                <w:b/>
                <w:color w:val="000000"/>
                <w:sz w:val="18"/>
              </w:rPr>
              <w:t>Nee</w:t>
            </w:r>
            <w:r w:rsidRPr="00DD7E1E">
              <w:rPr>
                <w:rFonts w:cstheme="majorHAnsi"/>
                <w:b/>
                <w:i/>
                <w:color w:val="000000"/>
                <w:sz w:val="18"/>
              </w:rPr>
              <w:t xml:space="preserve"> </w:t>
            </w:r>
            <w:r w:rsidRPr="00A54307">
              <w:rPr>
                <w:rFonts w:cstheme="majorHAnsi"/>
                <w:iCs/>
                <w:sz w:val="18"/>
              </w:rPr>
              <w:t>Dan fungeert de elektronische leeromgeving (ELO) of het schoolportaal doorgaans als IdP voor Entree Federatie.</w:t>
            </w:r>
          </w:p>
          <w:p w14:paraId="2D878A75" w14:textId="38D7F94C" w:rsidR="00A54307" w:rsidRPr="00A42F66" w:rsidRDefault="00A54307" w:rsidP="00A543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rFonts w:eastAsia="PT Sans" w:cstheme="majorHAnsi"/>
                <w:iCs/>
                <w:color w:val="000000"/>
                <w:sz w:val="18"/>
              </w:rPr>
            </w:pPr>
            <w:r w:rsidRPr="00A54307">
              <w:rPr>
                <w:rFonts w:eastAsia="PT Sans" w:cstheme="majorHAnsi"/>
                <w:sz w:val="18"/>
              </w:rPr>
              <w:t>Check</w:t>
            </w:r>
            <w:r w:rsidRPr="00A54307">
              <w:rPr>
                <w:rFonts w:cstheme="majorHAnsi"/>
                <w:iCs/>
                <w:sz w:val="18"/>
              </w:rPr>
              <w:t xml:space="preserve"> of deze IdP het ECK iD kan ontvangen vanuit het LAS</w:t>
            </w:r>
            <w:r w:rsidR="004C74E5">
              <w:rPr>
                <w:rFonts w:cstheme="majorHAnsi"/>
                <w:iCs/>
                <w:sz w:val="18"/>
              </w:rPr>
              <w:t xml:space="preserve"> volgens de </w:t>
            </w:r>
            <w:hyperlink r:id="rId13">
              <w:r w:rsidR="004C74E5" w:rsidRPr="004C74E5">
                <w:rPr>
                  <w:rFonts w:cstheme="majorHAnsi"/>
                  <w:iCs/>
                  <w:color w:val="10521D"/>
                  <w:sz w:val="18"/>
                  <w:u w:val="single"/>
                </w:rPr>
                <w:t>technische voorschriften</w:t>
              </w:r>
            </w:hyperlink>
            <w:r w:rsidRPr="004C74E5">
              <w:rPr>
                <w:rFonts w:cstheme="majorHAnsi"/>
                <w:iCs/>
                <w:color w:val="10521D"/>
                <w:sz w:val="18"/>
              </w:rPr>
              <w:t>.</w:t>
            </w:r>
            <w:r w:rsidRPr="004C74E5">
              <w:rPr>
                <w:rFonts w:eastAsia="PT Sans" w:cstheme="majorHAnsi"/>
                <w:iCs/>
                <w:color w:val="10521D"/>
                <w:sz w:val="18"/>
              </w:rPr>
              <w:t xml:space="preserve"> </w:t>
            </w:r>
          </w:p>
          <w:p w14:paraId="1672C82F" w14:textId="4B72A493" w:rsidR="00133345" w:rsidRPr="005D1914" w:rsidRDefault="00BF6855" w:rsidP="001333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cstheme="majorHAnsi"/>
                <w:sz w:val="18"/>
              </w:rPr>
            </w:pPr>
            <w:r w:rsidRPr="005D1914">
              <w:rPr>
                <w:rFonts w:eastAsia="PT Sans" w:cstheme="majorHAnsi"/>
                <w:sz w:val="18"/>
              </w:rPr>
              <w:t>Actie</w:t>
            </w:r>
            <w:r w:rsidRPr="005D1914">
              <w:rPr>
                <w:rFonts w:eastAsia="PT Sans" w:cstheme="majorHAnsi"/>
                <w:iCs/>
                <w:sz w:val="18"/>
              </w:rPr>
              <w:t xml:space="preserve">: </w:t>
            </w:r>
            <w:r w:rsidRPr="005D1914">
              <w:rPr>
                <w:sz w:val="18"/>
              </w:rPr>
              <w:t xml:space="preserve">stem een </w:t>
            </w:r>
            <w:r w:rsidR="00133345" w:rsidRPr="005D1914">
              <w:rPr>
                <w:sz w:val="18"/>
              </w:rPr>
              <w:t xml:space="preserve">eventuele </w:t>
            </w:r>
            <w:r w:rsidRPr="005D1914">
              <w:rPr>
                <w:sz w:val="18"/>
              </w:rPr>
              <w:t>voorgenomen verhuizing naar een andere ELO/IdP of schoolportaal altijd af met uw leveranciers:</w:t>
            </w:r>
            <w:r w:rsidR="00133345" w:rsidRPr="005D1914">
              <w:rPr>
                <w:sz w:val="18"/>
              </w:rPr>
              <w:t xml:space="preserve"> distributeur, </w:t>
            </w:r>
            <w:r w:rsidRPr="005D1914">
              <w:rPr>
                <w:sz w:val="18"/>
              </w:rPr>
              <w:t xml:space="preserve">LAS, ELO/IdP </w:t>
            </w:r>
            <w:r w:rsidR="00133345" w:rsidRPr="005D1914">
              <w:rPr>
                <w:sz w:val="18"/>
              </w:rPr>
              <w:t xml:space="preserve">en </w:t>
            </w:r>
            <w:r w:rsidRPr="005D1914">
              <w:rPr>
                <w:sz w:val="18"/>
              </w:rPr>
              <w:t>IAM</w:t>
            </w:r>
            <w:r w:rsidR="00133345" w:rsidRPr="005D1914">
              <w:rPr>
                <w:sz w:val="18"/>
              </w:rPr>
              <w:t xml:space="preserve"> (leverancier door identity &amp; access management). </w:t>
            </w:r>
          </w:p>
          <w:p w14:paraId="5EB74703" w14:textId="3C73AFAA" w:rsidR="008401FC" w:rsidRPr="00DD7E1E" w:rsidRDefault="00945D15" w:rsidP="0013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color w:val="000000"/>
                <w:sz w:val="18"/>
              </w:rPr>
            </w:pPr>
            <w:r w:rsidRPr="00DD7E1E">
              <w:rPr>
                <w:rFonts w:cstheme="majorHAnsi"/>
                <w:b/>
                <w:color w:val="000000"/>
                <w:sz w:val="18"/>
              </w:rPr>
              <w:t>Ja</w:t>
            </w:r>
          </w:p>
          <w:p w14:paraId="382C3693" w14:textId="25738821" w:rsidR="008401FC" w:rsidRPr="00DD7E1E" w:rsidRDefault="00945D15" w:rsidP="008F49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sz w:val="18"/>
              </w:rPr>
            </w:pPr>
            <w:r w:rsidRPr="00DD7E1E">
              <w:rPr>
                <w:rFonts w:cstheme="majorHAnsi"/>
                <w:color w:val="000000"/>
                <w:sz w:val="18"/>
              </w:rPr>
              <w:t>Check of dit IdP-systeem</w:t>
            </w:r>
            <w:r w:rsidR="005D1914">
              <w:rPr>
                <w:rFonts w:cstheme="majorHAnsi"/>
                <w:color w:val="000000"/>
                <w:sz w:val="18"/>
              </w:rPr>
              <w:t xml:space="preserve"> (vaak ADFS </w:t>
            </w:r>
            <w:r w:rsidR="005C16E9">
              <w:rPr>
                <w:rFonts w:cstheme="majorHAnsi"/>
                <w:color w:val="000000"/>
                <w:sz w:val="18"/>
              </w:rPr>
              <w:t>of</w:t>
            </w:r>
            <w:r w:rsidR="005D1914">
              <w:rPr>
                <w:rFonts w:cstheme="majorHAnsi"/>
                <w:color w:val="000000"/>
                <w:sz w:val="18"/>
              </w:rPr>
              <w:t xml:space="preserve"> Azure) </w:t>
            </w:r>
            <w:r w:rsidRPr="00DD7E1E">
              <w:rPr>
                <w:rFonts w:cstheme="majorHAnsi"/>
                <w:color w:val="000000"/>
                <w:sz w:val="18"/>
              </w:rPr>
              <w:t>het ECK iD geautomatiseerd en volgens</w:t>
            </w:r>
            <w:r w:rsidR="004C74E5">
              <w:rPr>
                <w:rFonts w:cstheme="majorHAnsi"/>
                <w:color w:val="000000"/>
                <w:sz w:val="18"/>
              </w:rPr>
              <w:t xml:space="preserve"> de</w:t>
            </w:r>
            <w:r w:rsidRPr="00DD7E1E">
              <w:rPr>
                <w:rFonts w:cstheme="majorHAnsi"/>
                <w:color w:val="000000"/>
                <w:sz w:val="18"/>
              </w:rPr>
              <w:t xml:space="preserve"> </w:t>
            </w:r>
            <w:hyperlink r:id="rId14">
              <w:r w:rsidR="004C74E5" w:rsidRPr="004C74E5">
                <w:rPr>
                  <w:rFonts w:cstheme="majorHAnsi"/>
                  <w:iCs/>
                  <w:color w:val="10521D"/>
                  <w:sz w:val="18"/>
                  <w:u w:val="single"/>
                </w:rPr>
                <w:t>technische voorschriften</w:t>
              </w:r>
            </w:hyperlink>
            <w:r w:rsidRPr="00DD7E1E">
              <w:rPr>
                <w:rFonts w:cstheme="majorHAnsi"/>
                <w:color w:val="008FA6"/>
                <w:sz w:val="18"/>
              </w:rPr>
              <w:t xml:space="preserve"> </w:t>
            </w:r>
            <w:r w:rsidRPr="00DD7E1E">
              <w:rPr>
                <w:rFonts w:cstheme="majorHAnsi"/>
                <w:color w:val="000000"/>
                <w:sz w:val="18"/>
              </w:rPr>
              <w:t xml:space="preserve">kan ontvangen vanuit het LAS en kan doorgeven aan Entree Federatie. </w:t>
            </w:r>
          </w:p>
          <w:p w14:paraId="1CE5C914" w14:textId="050ECEA9" w:rsidR="00723D1A" w:rsidRPr="00133345" w:rsidRDefault="004C74E5" w:rsidP="00133345">
            <w:pPr>
              <w:numPr>
                <w:ilvl w:val="0"/>
                <w:numId w:val="2"/>
              </w:numPr>
              <w:rPr>
                <w:rFonts w:cstheme="majorHAnsi"/>
                <w:iCs/>
                <w:sz w:val="18"/>
              </w:rPr>
            </w:pPr>
            <w:r>
              <w:rPr>
                <w:rFonts w:cstheme="majorHAnsi"/>
                <w:iCs/>
                <w:sz w:val="18"/>
              </w:rPr>
              <w:t xml:space="preserve">Kan uw IdP systeem het ECK iD nog </w:t>
            </w:r>
            <w:r w:rsidRPr="004C74E5">
              <w:rPr>
                <w:rFonts w:cstheme="majorHAnsi"/>
                <w:i/>
                <w:sz w:val="18"/>
              </w:rPr>
              <w:t>niet</w:t>
            </w:r>
            <w:r>
              <w:rPr>
                <w:rFonts w:cstheme="majorHAnsi"/>
                <w:iCs/>
                <w:sz w:val="18"/>
              </w:rPr>
              <w:t xml:space="preserve"> ontvangen en doorgeven? Regel dan dat uw leverancier </w:t>
            </w:r>
            <w:r w:rsidR="00723D1A">
              <w:rPr>
                <w:rFonts w:cstheme="majorHAnsi"/>
                <w:iCs/>
                <w:sz w:val="18"/>
              </w:rPr>
              <w:t xml:space="preserve">dit </w:t>
            </w:r>
            <w:r>
              <w:rPr>
                <w:rFonts w:cstheme="majorHAnsi"/>
                <w:iCs/>
                <w:sz w:val="18"/>
              </w:rPr>
              <w:t xml:space="preserve">mogelijk maakt. </w:t>
            </w:r>
            <w:r w:rsidR="00945D15" w:rsidRPr="004C74E5">
              <w:rPr>
                <w:rFonts w:cstheme="majorHAnsi"/>
                <w:iCs/>
                <w:sz w:val="18"/>
              </w:rPr>
              <w:t>Verschillende IAM-dienstverleners hebben hiervoo</w:t>
            </w:r>
            <w:r w:rsidR="00E56CCC" w:rsidRPr="004C74E5">
              <w:rPr>
                <w:rFonts w:cstheme="majorHAnsi"/>
                <w:iCs/>
                <w:sz w:val="18"/>
              </w:rPr>
              <w:t xml:space="preserve">r oplossingen </w:t>
            </w:r>
            <w:r w:rsidR="00945D15" w:rsidRPr="004C74E5">
              <w:rPr>
                <w:rFonts w:cstheme="majorHAnsi"/>
                <w:iCs/>
                <w:sz w:val="18"/>
              </w:rPr>
              <w:t xml:space="preserve">beschikbaar. Wil uw school doorgifte van ECK iD van </w:t>
            </w:r>
            <w:r w:rsidR="005D1914">
              <w:rPr>
                <w:rFonts w:cstheme="majorHAnsi"/>
                <w:iCs/>
                <w:sz w:val="18"/>
              </w:rPr>
              <w:t>LAS</w:t>
            </w:r>
            <w:r w:rsidR="00945D15" w:rsidRPr="004C74E5">
              <w:rPr>
                <w:rFonts w:cstheme="majorHAnsi"/>
                <w:iCs/>
                <w:sz w:val="18"/>
              </w:rPr>
              <w:t xml:space="preserve"> naar IdP zelf regelen, dan is </w:t>
            </w:r>
            <w:r w:rsidR="005D1914">
              <w:rPr>
                <w:rFonts w:cstheme="majorHAnsi"/>
                <w:iCs/>
                <w:sz w:val="18"/>
              </w:rPr>
              <w:t>er</w:t>
            </w:r>
            <w:r>
              <w:rPr>
                <w:rFonts w:cstheme="majorHAnsi"/>
                <w:iCs/>
                <w:sz w:val="18"/>
              </w:rPr>
              <w:t xml:space="preserve"> </w:t>
            </w:r>
            <w:r w:rsidR="00945D15" w:rsidRPr="004C74E5">
              <w:rPr>
                <w:rFonts w:cstheme="majorHAnsi"/>
                <w:iCs/>
                <w:sz w:val="18"/>
              </w:rPr>
              <w:t xml:space="preserve">een </w:t>
            </w:r>
            <w:hyperlink r:id="rId15">
              <w:r w:rsidR="00945D15" w:rsidRPr="004C74E5">
                <w:rPr>
                  <w:rFonts w:cstheme="majorHAnsi"/>
                  <w:iCs/>
                  <w:color w:val="10521D"/>
                  <w:sz w:val="18"/>
                  <w:u w:val="single"/>
                </w:rPr>
                <w:t>handreiking</w:t>
              </w:r>
            </w:hyperlink>
            <w:r w:rsidR="00945D15" w:rsidRPr="004C74E5">
              <w:rPr>
                <w:rFonts w:cstheme="majorHAnsi"/>
                <w:iCs/>
                <w:color w:val="10521D"/>
                <w:sz w:val="18"/>
              </w:rPr>
              <w:t xml:space="preserve"> </w:t>
            </w:r>
            <w:r w:rsidR="00945D15" w:rsidRPr="004C74E5">
              <w:rPr>
                <w:rFonts w:cstheme="majorHAnsi"/>
                <w:iCs/>
                <w:sz w:val="18"/>
              </w:rPr>
              <w:t>beschikbaar.</w:t>
            </w:r>
            <w:r w:rsidR="00FC02C2">
              <w:rPr>
                <w:rFonts w:cstheme="majorHAnsi"/>
                <w:iCs/>
                <w:sz w:val="18"/>
              </w:rPr>
              <w:t xml:space="preserve"> Voor schooljaar 2021 – 2022 </w:t>
            </w:r>
            <w:r w:rsidR="005D1914">
              <w:rPr>
                <w:rFonts w:cstheme="majorHAnsi"/>
                <w:iCs/>
                <w:sz w:val="18"/>
              </w:rPr>
              <w:t>geldt:</w:t>
            </w:r>
            <w:r w:rsidR="00FC02C2">
              <w:rPr>
                <w:rFonts w:cstheme="majorHAnsi"/>
                <w:iCs/>
                <w:sz w:val="18"/>
              </w:rPr>
              <w:t xml:space="preserve"> </w:t>
            </w:r>
            <w:r w:rsidR="00B811A1">
              <w:rPr>
                <w:rFonts w:cstheme="majorHAnsi"/>
                <w:iCs/>
                <w:sz w:val="18"/>
              </w:rPr>
              <w:t>gebruik ECK Standaard voor Distributie &amp; Toelichting versie 2.4 of hoger.</w:t>
            </w:r>
          </w:p>
        </w:tc>
        <w:tc>
          <w:tcPr>
            <w:tcW w:w="2278" w:type="dxa"/>
            <w:shd w:val="clear" w:color="auto" w:fill="E7FFEE"/>
            <w:tcMar>
              <w:top w:w="28" w:type="dxa"/>
              <w:bottom w:w="28" w:type="dxa"/>
            </w:tcMar>
          </w:tcPr>
          <w:p w14:paraId="3D95B4C0" w14:textId="77777777" w:rsidR="00723D1A" w:rsidRDefault="00723D1A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0521D"/>
              </w:rPr>
            </w:pPr>
          </w:p>
          <w:p w14:paraId="365FBDA9" w14:textId="414CE263" w:rsidR="008401FC" w:rsidRPr="00565027" w:rsidRDefault="009F2B40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20"/>
                <w:szCs w:val="20"/>
              </w:rPr>
            </w:pPr>
            <w:hyperlink r:id="rId16">
              <w:r w:rsidR="00945D15" w:rsidRPr="00565027">
                <w:rPr>
                  <w:rFonts w:ascii="PT Sans" w:eastAsia="PT Sans" w:hAnsi="PT Sans" w:cs="PT Sans"/>
                  <w:color w:val="10521D"/>
                  <w:sz w:val="14"/>
                  <w:szCs w:val="14"/>
                  <w:u w:val="single"/>
                </w:rPr>
                <w:t>Direct naar technische voorschriften</w:t>
              </w:r>
            </w:hyperlink>
            <w:r w:rsidR="00945D15" w:rsidRPr="00565027">
              <w:rPr>
                <w:rFonts w:ascii="PT Sans" w:eastAsia="PT Sans" w:hAnsi="PT Sans" w:cs="PT Sans"/>
                <w:color w:val="10521D"/>
                <w:sz w:val="20"/>
                <w:szCs w:val="20"/>
              </w:rPr>
              <w:t xml:space="preserve"> </w:t>
            </w:r>
          </w:p>
          <w:p w14:paraId="11FBDB7B" w14:textId="57567B51" w:rsidR="008401FC" w:rsidRDefault="008401FC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20"/>
                <w:szCs w:val="20"/>
              </w:rPr>
            </w:pPr>
          </w:p>
          <w:p w14:paraId="2BC5A6B9" w14:textId="5899C7F2" w:rsidR="005D1914" w:rsidRDefault="005D1914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20"/>
                <w:szCs w:val="20"/>
              </w:rPr>
            </w:pPr>
          </w:p>
          <w:p w14:paraId="1E98665C" w14:textId="7A8708E1" w:rsidR="005D1914" w:rsidRDefault="005D1914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20"/>
                <w:szCs w:val="20"/>
              </w:rPr>
            </w:pPr>
          </w:p>
          <w:p w14:paraId="296C8F75" w14:textId="3A952097" w:rsidR="005D1914" w:rsidRDefault="005D1914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20"/>
                <w:szCs w:val="20"/>
              </w:rPr>
            </w:pPr>
          </w:p>
          <w:p w14:paraId="0610147B" w14:textId="5050D03F" w:rsidR="005D1914" w:rsidRDefault="005D1914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20"/>
                <w:szCs w:val="20"/>
              </w:rPr>
            </w:pPr>
          </w:p>
          <w:p w14:paraId="4751E464" w14:textId="566A3B64" w:rsidR="005D1914" w:rsidRDefault="005D1914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20"/>
                <w:szCs w:val="20"/>
              </w:rPr>
            </w:pPr>
          </w:p>
          <w:p w14:paraId="44753D26" w14:textId="77777777" w:rsidR="005D1914" w:rsidRPr="00565027" w:rsidRDefault="005D1914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20"/>
                <w:szCs w:val="20"/>
              </w:rPr>
            </w:pPr>
          </w:p>
          <w:p w14:paraId="061FC46B" w14:textId="5BA450BB" w:rsidR="008401FC" w:rsidRPr="00565027" w:rsidRDefault="009F2B40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14"/>
                <w:szCs w:val="14"/>
              </w:rPr>
            </w:pPr>
            <w:hyperlink r:id="rId17">
              <w:r w:rsidR="00945D15" w:rsidRPr="00565027">
                <w:rPr>
                  <w:rFonts w:ascii="PT Sans" w:eastAsia="PT Sans" w:hAnsi="PT Sans" w:cs="PT Sans"/>
                  <w:color w:val="10521D"/>
                  <w:sz w:val="14"/>
                  <w:szCs w:val="14"/>
                  <w:u w:val="single"/>
                </w:rPr>
                <w:t>Direct naar de handreiking</w:t>
              </w:r>
            </w:hyperlink>
            <w:r w:rsidR="00945D15" w:rsidRPr="00565027">
              <w:rPr>
                <w:rFonts w:ascii="PT Sans" w:eastAsia="PT Sans" w:hAnsi="PT Sans" w:cs="PT Sans"/>
                <w:color w:val="10521D"/>
                <w:sz w:val="14"/>
                <w:szCs w:val="14"/>
              </w:rPr>
              <w:t xml:space="preserve"> </w:t>
            </w:r>
          </w:p>
          <w:p w14:paraId="0BBF0255" w14:textId="77777777" w:rsidR="008401FC" w:rsidRPr="00565027" w:rsidRDefault="008401FC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20"/>
                <w:szCs w:val="20"/>
              </w:rPr>
            </w:pPr>
          </w:p>
          <w:p w14:paraId="1993A601" w14:textId="63E1F844" w:rsidR="008401FC" w:rsidRPr="00CE20D6" w:rsidRDefault="008401FC" w:rsidP="00CE2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14"/>
                <w:szCs w:val="14"/>
              </w:rPr>
            </w:pPr>
          </w:p>
        </w:tc>
      </w:tr>
      <w:tr w:rsidR="008401FC" w14:paraId="0013CBD2" w14:textId="77777777" w:rsidTr="00565027">
        <w:trPr>
          <w:trHeight w:val="680"/>
        </w:trPr>
        <w:tc>
          <w:tcPr>
            <w:tcW w:w="1951" w:type="dxa"/>
            <w:tcBorders>
              <w:bottom w:val="single" w:sz="12" w:space="0" w:color="A6A6A6" w:themeColor="background1" w:themeShade="A6"/>
            </w:tcBorders>
            <w:shd w:val="clear" w:color="auto" w:fill="E7FFEE"/>
            <w:tcMar>
              <w:top w:w="28" w:type="dxa"/>
              <w:bottom w:w="28" w:type="dxa"/>
            </w:tcMar>
          </w:tcPr>
          <w:p w14:paraId="00C4B059" w14:textId="77777777" w:rsidR="00565027" w:rsidRDefault="00945D15" w:rsidP="004C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Sans" w:cstheme="majorHAnsi"/>
                <w:b/>
                <w:color w:val="000000"/>
                <w:sz w:val="18"/>
              </w:rPr>
            </w:pPr>
            <w:r w:rsidRPr="00DD7E1E">
              <w:rPr>
                <w:rFonts w:eastAsia="PT Sans" w:cstheme="majorHAnsi"/>
                <w:b/>
                <w:color w:val="000000"/>
                <w:sz w:val="18"/>
              </w:rPr>
              <w:t xml:space="preserve">4 </w:t>
            </w:r>
          </w:p>
          <w:p w14:paraId="4AFE8CF2" w14:textId="53F889A0" w:rsidR="008401FC" w:rsidRPr="00DD7E1E" w:rsidRDefault="00945D15" w:rsidP="004C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Sans" w:cstheme="majorHAnsi"/>
                <w:b/>
                <w:color w:val="000000"/>
                <w:sz w:val="18"/>
              </w:rPr>
            </w:pPr>
            <w:r w:rsidRPr="00DD7E1E">
              <w:rPr>
                <w:rFonts w:eastAsia="PT Sans" w:cstheme="majorHAnsi"/>
                <w:b/>
                <w:color w:val="000000"/>
                <w:sz w:val="18"/>
              </w:rPr>
              <w:t>Entree Federatie</w:t>
            </w:r>
          </w:p>
        </w:tc>
        <w:tc>
          <w:tcPr>
            <w:tcW w:w="10650" w:type="dxa"/>
            <w:tcBorders>
              <w:bottom w:val="single" w:sz="12" w:space="0" w:color="A6A6A6" w:themeColor="background1" w:themeShade="A6"/>
            </w:tcBorders>
            <w:shd w:val="clear" w:color="auto" w:fill="E7FFEE"/>
            <w:tcMar>
              <w:top w:w="28" w:type="dxa"/>
              <w:bottom w:w="28" w:type="dxa"/>
            </w:tcMar>
            <w:vAlign w:val="center"/>
          </w:tcPr>
          <w:p w14:paraId="73D8918D" w14:textId="245C5545" w:rsidR="008401FC" w:rsidRPr="0035676F" w:rsidRDefault="00945D15" w:rsidP="008F49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rFonts w:cstheme="majorHAnsi"/>
                <w:sz w:val="18"/>
              </w:rPr>
            </w:pPr>
            <w:r w:rsidRPr="00DD7E1E">
              <w:rPr>
                <w:rFonts w:eastAsia="PT Sans" w:cstheme="majorHAnsi"/>
                <w:sz w:val="18"/>
              </w:rPr>
              <w:t xml:space="preserve">Check of uw school een IdP-koppeling heeft met Entree Federatie bij Kennisnet. </w:t>
            </w:r>
          </w:p>
          <w:p w14:paraId="2271F602" w14:textId="7D16B23B" w:rsidR="0035676F" w:rsidRPr="00DD7E1E" w:rsidRDefault="0035676F" w:rsidP="009F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cstheme="majorHAnsi"/>
                <w:sz w:val="18"/>
              </w:rPr>
            </w:pPr>
          </w:p>
        </w:tc>
        <w:tc>
          <w:tcPr>
            <w:tcW w:w="2278" w:type="dxa"/>
            <w:tcBorders>
              <w:bottom w:val="single" w:sz="12" w:space="0" w:color="A6A6A6" w:themeColor="background1" w:themeShade="A6"/>
            </w:tcBorders>
            <w:shd w:val="clear" w:color="auto" w:fill="E7FFEE"/>
            <w:tcMar>
              <w:top w:w="28" w:type="dxa"/>
              <w:bottom w:w="28" w:type="dxa"/>
            </w:tcMar>
          </w:tcPr>
          <w:p w14:paraId="08F77941" w14:textId="79B0576C" w:rsidR="008401FC" w:rsidRPr="00565027" w:rsidRDefault="009F2B40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14"/>
                <w:szCs w:val="14"/>
              </w:rPr>
            </w:pPr>
            <w:hyperlink r:id="rId18">
              <w:r w:rsidR="00945D15" w:rsidRPr="00565027">
                <w:rPr>
                  <w:rFonts w:ascii="PT Sans" w:eastAsia="PT Sans" w:hAnsi="PT Sans" w:cs="PT Sans"/>
                  <w:color w:val="10521D"/>
                  <w:sz w:val="14"/>
                  <w:szCs w:val="14"/>
                  <w:u w:val="single"/>
                </w:rPr>
                <w:t xml:space="preserve">Aangesloten </w:t>
              </w:r>
              <w:r>
                <w:rPr>
                  <w:rFonts w:ascii="PT Sans" w:eastAsia="PT Sans" w:hAnsi="PT Sans" w:cs="PT Sans"/>
                  <w:color w:val="10521D"/>
                  <w:sz w:val="14"/>
                  <w:szCs w:val="14"/>
                  <w:u w:val="single"/>
                </w:rPr>
                <w:t>scholen</w:t>
              </w:r>
            </w:hyperlink>
          </w:p>
          <w:p w14:paraId="18F373E1" w14:textId="77777777" w:rsidR="008401FC" w:rsidRPr="00565027" w:rsidRDefault="009F2B40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20"/>
                <w:szCs w:val="20"/>
              </w:rPr>
            </w:pPr>
            <w:hyperlink r:id="rId19">
              <w:r w:rsidR="00945D15" w:rsidRPr="00565027">
                <w:rPr>
                  <w:rFonts w:ascii="PT Sans" w:eastAsia="PT Sans" w:hAnsi="PT Sans" w:cs="PT Sans"/>
                  <w:color w:val="10521D"/>
                  <w:sz w:val="14"/>
                  <w:szCs w:val="14"/>
                  <w:u w:val="single"/>
                </w:rPr>
                <w:t>Entree Federatie</w:t>
              </w:r>
            </w:hyperlink>
            <w:r w:rsidR="00945D15" w:rsidRPr="00565027">
              <w:rPr>
                <w:rFonts w:ascii="PT Sans" w:eastAsia="PT Sans" w:hAnsi="PT Sans" w:cs="PT Sans"/>
                <w:color w:val="10521D"/>
                <w:sz w:val="20"/>
                <w:szCs w:val="20"/>
              </w:rPr>
              <w:t xml:space="preserve"> </w:t>
            </w:r>
          </w:p>
          <w:p w14:paraId="4EB13A3B" w14:textId="77777777" w:rsidR="008401FC" w:rsidRPr="00565027" w:rsidRDefault="008401FC" w:rsidP="0056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color w:val="10521D"/>
                <w:sz w:val="20"/>
                <w:szCs w:val="20"/>
              </w:rPr>
            </w:pPr>
          </w:p>
        </w:tc>
      </w:tr>
      <w:tr w:rsidR="008401FC" w:rsidRPr="00565027" w14:paraId="31CD1AE6" w14:textId="77777777" w:rsidTr="00565027">
        <w:trPr>
          <w:trHeight w:val="680"/>
        </w:trPr>
        <w:tc>
          <w:tcPr>
            <w:tcW w:w="1951" w:type="dxa"/>
            <w:shd w:val="clear" w:color="auto" w:fill="E7FFEE"/>
            <w:tcMar>
              <w:top w:w="28" w:type="dxa"/>
              <w:bottom w:w="28" w:type="dxa"/>
            </w:tcMar>
          </w:tcPr>
          <w:p w14:paraId="127ED75D" w14:textId="77777777" w:rsidR="008401FC" w:rsidRPr="00565027" w:rsidRDefault="00945D15" w:rsidP="004C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Sans" w:cstheme="majorHAnsi"/>
                <w:b/>
                <w:color w:val="000000"/>
                <w:sz w:val="18"/>
              </w:rPr>
            </w:pPr>
            <w:r w:rsidRPr="00565027">
              <w:rPr>
                <w:rFonts w:eastAsia="PT Sans" w:cstheme="majorHAnsi"/>
                <w:b/>
                <w:color w:val="000000"/>
                <w:sz w:val="18"/>
              </w:rPr>
              <w:t>5</w:t>
            </w:r>
          </w:p>
          <w:p w14:paraId="2718B460" w14:textId="77777777" w:rsidR="008401FC" w:rsidRPr="00565027" w:rsidRDefault="00945D15" w:rsidP="004C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Sans" w:cstheme="majorHAnsi"/>
                <w:b/>
                <w:color w:val="000000"/>
                <w:sz w:val="18"/>
              </w:rPr>
            </w:pPr>
            <w:r w:rsidRPr="00565027">
              <w:rPr>
                <w:rFonts w:eastAsia="PT Sans" w:cstheme="majorHAnsi"/>
                <w:b/>
                <w:color w:val="000000"/>
                <w:sz w:val="18"/>
              </w:rPr>
              <w:t>ELO/Portaal</w:t>
            </w:r>
          </w:p>
        </w:tc>
        <w:tc>
          <w:tcPr>
            <w:tcW w:w="10650" w:type="dxa"/>
            <w:shd w:val="clear" w:color="auto" w:fill="E7FFEE"/>
            <w:tcMar>
              <w:top w:w="28" w:type="dxa"/>
              <w:bottom w:w="28" w:type="dxa"/>
            </w:tcMar>
            <w:vAlign w:val="center"/>
          </w:tcPr>
          <w:p w14:paraId="79CC80BC" w14:textId="09087BCC" w:rsidR="008401FC" w:rsidRPr="00565027" w:rsidRDefault="00945D15" w:rsidP="005650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rFonts w:eastAsia="PT Sans" w:cstheme="majorHAnsi"/>
                <w:sz w:val="18"/>
              </w:rPr>
            </w:pPr>
            <w:r w:rsidRPr="00565027">
              <w:rPr>
                <w:rFonts w:eastAsia="PT Sans" w:cstheme="majorHAnsi"/>
                <w:sz w:val="18"/>
              </w:rPr>
              <w:t xml:space="preserve">Check of uw </w:t>
            </w:r>
            <w:hyperlink w:anchor="3dy6vkm">
              <w:r w:rsidRPr="00565027">
                <w:rPr>
                  <w:rFonts w:eastAsia="PT Sans" w:cstheme="majorHAnsi"/>
                  <w:sz w:val="18"/>
                </w:rPr>
                <w:t>ELO/portaal</w:t>
              </w:r>
            </w:hyperlink>
            <w:r w:rsidRPr="00565027">
              <w:rPr>
                <w:rFonts w:eastAsia="PT Sans" w:cstheme="majorHAnsi"/>
                <w:sz w:val="18"/>
              </w:rPr>
              <w:t xml:space="preserve"> de linkjes naar digitale leermiddelen kan inladen en tonen, al dan niet geautomatiseerd.</w:t>
            </w:r>
          </w:p>
        </w:tc>
        <w:tc>
          <w:tcPr>
            <w:tcW w:w="2278" w:type="dxa"/>
            <w:shd w:val="clear" w:color="auto" w:fill="E7FFEE"/>
            <w:tcMar>
              <w:top w:w="28" w:type="dxa"/>
              <w:bottom w:w="28" w:type="dxa"/>
            </w:tcMar>
            <w:vAlign w:val="center"/>
          </w:tcPr>
          <w:p w14:paraId="3573AD53" w14:textId="3548B8E3" w:rsidR="008401FC" w:rsidRPr="00723D1A" w:rsidRDefault="008401FC" w:rsidP="0072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theme="majorHAnsi"/>
                <w:bCs/>
                <w:color w:val="000000"/>
                <w:sz w:val="15"/>
                <w:szCs w:val="15"/>
              </w:rPr>
            </w:pPr>
          </w:p>
        </w:tc>
      </w:tr>
    </w:tbl>
    <w:p w14:paraId="737E607C" w14:textId="546003F9" w:rsidR="00B811A1" w:rsidRDefault="008F49EA" w:rsidP="00133345">
      <w:pPr>
        <w:jc w:val="center"/>
        <w:rPr>
          <w:rFonts w:ascii="PT Sans" w:hAnsi="PT Sans"/>
          <w:color w:val="000000"/>
          <w:sz w:val="20"/>
        </w:rPr>
      </w:pPr>
      <w:r w:rsidRPr="00565027">
        <w:rPr>
          <w:rFonts w:eastAsia="PT Sans" w:cstheme="majorHAnsi"/>
          <w:b/>
          <w:color w:val="000000"/>
          <w:sz w:val="18"/>
        </w:rPr>
        <w:br w:type="textWrapping" w:clear="all"/>
      </w:r>
      <w:bookmarkStart w:id="0" w:name="_30j0zll" w:colFirst="0" w:colLast="0"/>
      <w:bookmarkStart w:id="1" w:name="gjdgxs" w:colFirst="0" w:colLast="0"/>
      <w:bookmarkEnd w:id="0"/>
      <w:bookmarkEnd w:id="1"/>
      <w:r w:rsidR="00723D1A">
        <w:rPr>
          <w:rFonts w:ascii="PT Sans" w:hAnsi="PT Sans"/>
          <w:color w:val="000000"/>
          <w:sz w:val="20"/>
        </w:rPr>
        <w:br w:type="column"/>
      </w:r>
      <w:r w:rsidR="003A5613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71285A49" wp14:editId="6C635BD3">
            <wp:simplePos x="0" y="0"/>
            <wp:positionH relativeFrom="column">
              <wp:posOffset>8107770</wp:posOffset>
            </wp:positionH>
            <wp:positionV relativeFrom="paragraph">
              <wp:posOffset>-634650</wp:posOffset>
            </wp:positionV>
            <wp:extent cx="1445027" cy="1455575"/>
            <wp:effectExtent l="0" t="0" r="3175" b="5080"/>
            <wp:wrapNone/>
            <wp:docPr id="7" name="Afbeelding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027" cy="14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12D82" w14:textId="5515CE57" w:rsidR="00B811A1" w:rsidRDefault="00B811A1" w:rsidP="00FC02C2">
      <w:pPr>
        <w:pStyle w:val="tussenkopje"/>
      </w:pPr>
    </w:p>
    <w:p w14:paraId="4099CD9A" w14:textId="6771594C" w:rsidR="002344D5" w:rsidRDefault="002344D5" w:rsidP="00FC02C2">
      <w:pPr>
        <w:pStyle w:val="tussenkopje"/>
      </w:pPr>
    </w:p>
    <w:p w14:paraId="3BCB8A26" w14:textId="6C59A3F2" w:rsidR="00322BE5" w:rsidRDefault="00322BE5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14:paraId="45F372E0" w14:textId="4B81506A" w:rsidR="009A6861" w:rsidRDefault="009A6861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87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51"/>
        <w:gridCol w:w="12928"/>
      </w:tblGrid>
      <w:tr w:rsidR="006D0811" w14:paraId="38FC457C" w14:textId="77777777" w:rsidTr="4AB37EA8">
        <w:trPr>
          <w:trHeight w:val="680"/>
        </w:trPr>
        <w:tc>
          <w:tcPr>
            <w:tcW w:w="1487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632423" w:themeFill="accent2" w:themeFillShade="8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3ED19D" w14:textId="7783A708" w:rsidR="006D0811" w:rsidRPr="00DD7E1E" w:rsidRDefault="002344D5" w:rsidP="00234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 Black" w:hAnsi="Lato Black"/>
                <w:caps/>
                <w:sz w:val="24"/>
              </w:rPr>
            </w:pPr>
            <w:r>
              <w:rPr>
                <w:rFonts w:ascii="Lato Black" w:hAnsi="Lato Black"/>
                <w:caps/>
                <w:sz w:val="24"/>
              </w:rPr>
              <w:t xml:space="preserve">DEEL 2   Checklist </w:t>
            </w:r>
            <w:r w:rsidR="006D0811">
              <w:rPr>
                <w:rFonts w:ascii="Lato Black" w:hAnsi="Lato Black"/>
                <w:caps/>
                <w:sz w:val="24"/>
              </w:rPr>
              <w:t xml:space="preserve">Bestellen &amp; UItleveren </w:t>
            </w:r>
            <w:r w:rsidR="006D0811" w:rsidRPr="00DD7E1E">
              <w:rPr>
                <w:rFonts w:ascii="Lato Black" w:hAnsi="Lato Black"/>
                <w:caps/>
                <w:sz w:val="24"/>
              </w:rPr>
              <w:t xml:space="preserve"> digitale leermiddelen, </w:t>
            </w:r>
            <w:r w:rsidR="005C16E9">
              <w:rPr>
                <w:rFonts w:ascii="Lato Black" w:hAnsi="Lato Black"/>
                <w:caps/>
                <w:sz w:val="24"/>
              </w:rPr>
              <w:t>leerling bestelt zelf</w:t>
            </w:r>
          </w:p>
        </w:tc>
      </w:tr>
      <w:tr w:rsidR="001F3FCF" w:rsidRPr="00A600D7" w14:paraId="1D961C8E" w14:textId="77777777" w:rsidTr="002645B2">
        <w:trPr>
          <w:trHeight w:val="607"/>
        </w:trPr>
        <w:tc>
          <w:tcPr>
            <w:tcW w:w="1951" w:type="dxa"/>
            <w:tcBorders>
              <w:bottom w:val="single" w:sz="12" w:space="0" w:color="A6A6A6" w:themeColor="background1" w:themeShade="A6"/>
            </w:tcBorders>
            <w:shd w:val="clear" w:color="auto" w:fill="FFEFE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5D11DD7" w14:textId="020D0306" w:rsidR="001F3FCF" w:rsidRPr="001F3FCF" w:rsidRDefault="001F3FCF" w:rsidP="00AD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HAnsi"/>
                <w:b/>
                <w:bCs/>
                <w:caps/>
                <w:sz w:val="18"/>
              </w:rPr>
            </w:pPr>
            <w:r w:rsidRPr="001F3FCF">
              <w:rPr>
                <w:rFonts w:cs="Calibri (Koppen)"/>
                <w:b/>
                <w:bCs/>
                <w:sz w:val="18"/>
              </w:rPr>
              <w:t>vooraf</w:t>
            </w:r>
          </w:p>
        </w:tc>
        <w:tc>
          <w:tcPr>
            <w:tcW w:w="12928" w:type="dxa"/>
            <w:shd w:val="clear" w:color="auto" w:fill="FFEFEF"/>
            <w:tcMar>
              <w:top w:w="28" w:type="dxa"/>
              <w:bottom w:w="28" w:type="dxa"/>
            </w:tcMar>
          </w:tcPr>
          <w:p w14:paraId="21B7A733" w14:textId="10C9D5A6" w:rsidR="001F3FCF" w:rsidRPr="00A600D7" w:rsidRDefault="001F3FCF" w:rsidP="00AD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 Black" w:hAnsi="Lato Black" w:cs="Calibri (Koppen)"/>
                <w:sz w:val="24"/>
              </w:rPr>
            </w:pPr>
            <w:r w:rsidRPr="001F3FCF">
              <w:rPr>
                <w:rFonts w:cs="Calibri (Koppen)"/>
                <w:sz w:val="18"/>
              </w:rPr>
              <w:t>Ga na of alle acties uit deel 1, de checklist Toegang &amp; Gebruik in orde zijn</w:t>
            </w:r>
          </w:p>
        </w:tc>
      </w:tr>
      <w:tr w:rsidR="001F3FCF" w:rsidRPr="00A600D7" w14:paraId="09A347DD" w14:textId="77777777" w:rsidTr="00AB3C4E">
        <w:trPr>
          <w:trHeight w:val="607"/>
        </w:trPr>
        <w:tc>
          <w:tcPr>
            <w:tcW w:w="1951" w:type="dxa"/>
            <w:tcBorders>
              <w:bottom w:val="single" w:sz="12" w:space="0" w:color="A6A6A6" w:themeColor="background1" w:themeShade="A6"/>
            </w:tcBorders>
            <w:shd w:val="clear" w:color="auto" w:fill="FFEFE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026A88" w14:textId="594D6756" w:rsidR="001F3FCF" w:rsidRPr="00A600D7" w:rsidRDefault="001F3FCF" w:rsidP="00AD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HAnsi"/>
                <w:b/>
                <w:bCs/>
                <w:caps/>
                <w:sz w:val="18"/>
              </w:rPr>
            </w:pPr>
            <w:r w:rsidRPr="00A600D7">
              <w:rPr>
                <w:rFonts w:cstheme="majorHAnsi"/>
                <w:b/>
                <w:bCs/>
                <w:caps/>
                <w:sz w:val="18"/>
              </w:rPr>
              <w:t>1</w:t>
            </w:r>
          </w:p>
          <w:p w14:paraId="14BDBDFF" w14:textId="77777777" w:rsidR="001F3FCF" w:rsidRPr="00A600D7" w:rsidRDefault="001F3FCF" w:rsidP="00AD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libri (Koppen)"/>
                <w:b/>
                <w:bCs/>
                <w:sz w:val="18"/>
              </w:rPr>
            </w:pPr>
            <w:r w:rsidRPr="00A600D7">
              <w:rPr>
                <w:rFonts w:cs="Calibri (Koppen)" w:hint="cs"/>
                <w:b/>
                <w:bCs/>
                <w:sz w:val="18"/>
              </w:rPr>
              <w:t>A</w:t>
            </w:r>
            <w:r w:rsidRPr="00A600D7">
              <w:rPr>
                <w:rFonts w:cs="Calibri (Koppen)"/>
                <w:b/>
                <w:bCs/>
                <w:sz w:val="18"/>
              </w:rPr>
              <w:t>dministratie</w:t>
            </w:r>
          </w:p>
        </w:tc>
        <w:tc>
          <w:tcPr>
            <w:tcW w:w="12928" w:type="dxa"/>
            <w:shd w:val="clear" w:color="auto" w:fill="FFEFEF"/>
            <w:tcMar>
              <w:top w:w="28" w:type="dxa"/>
              <w:bottom w:w="28" w:type="dxa"/>
            </w:tcMar>
          </w:tcPr>
          <w:p w14:paraId="6F46C93E" w14:textId="1290AC00" w:rsidR="001F3FCF" w:rsidRPr="00A600D7" w:rsidRDefault="001F3FCF" w:rsidP="00AD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 Black" w:hAnsi="Lato Black" w:cs="Calibri (Koppen)"/>
                <w:sz w:val="24"/>
              </w:rPr>
            </w:pPr>
            <w:r w:rsidRPr="4AB37EA8">
              <w:rPr>
                <w:rFonts w:cs="Calibri (Koppen)"/>
                <w:sz w:val="18"/>
              </w:rPr>
              <w:t xml:space="preserve">Actie: zorg dat </w:t>
            </w:r>
            <w:r w:rsidRPr="4AB37EA8">
              <w:rPr>
                <w:rFonts w:cs="Calibri (Koppen)"/>
                <w:i/>
                <w:iCs/>
                <w:sz w:val="18"/>
              </w:rPr>
              <w:t>a</w:t>
            </w:r>
            <w:r w:rsidRPr="4AB37EA8">
              <w:rPr>
                <w:i/>
                <w:iCs/>
                <w:sz w:val="18"/>
              </w:rPr>
              <w:t xml:space="preserve">lle leerlingen, </w:t>
            </w:r>
            <w:r w:rsidRPr="4AB37EA8">
              <w:rPr>
                <w:sz w:val="18"/>
              </w:rPr>
              <w:t xml:space="preserve">bestaande en nieuwe leerlingen zijn ingeschreven in het </w:t>
            </w:r>
            <w:r w:rsidRPr="4AB37EA8">
              <w:rPr>
                <w:b/>
                <w:bCs/>
                <w:sz w:val="18"/>
              </w:rPr>
              <w:t>LAS</w:t>
            </w:r>
            <w:r w:rsidRPr="4AB37EA8">
              <w:rPr>
                <w:sz w:val="18"/>
              </w:rPr>
              <w:t xml:space="preserve"> binnen de afgesproken bestelperiode met uw distributeur, vaak de laatste twee weken van het schooljaar tot en met de eerste week van de zomervakantie (per regio).</w:t>
            </w:r>
          </w:p>
        </w:tc>
      </w:tr>
      <w:tr w:rsidR="001F3FCF" w:rsidRPr="00A600D7" w14:paraId="58508CA9" w14:textId="77777777" w:rsidTr="00556285">
        <w:trPr>
          <w:trHeight w:val="1285"/>
        </w:trPr>
        <w:tc>
          <w:tcPr>
            <w:tcW w:w="1951" w:type="dxa"/>
            <w:shd w:val="clear" w:color="auto" w:fill="FFEFE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0891F8" w14:textId="77777777" w:rsidR="001F3FCF" w:rsidRDefault="001F3FCF" w:rsidP="00AD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libri (Koppen)"/>
                <w:b/>
                <w:bCs/>
                <w:sz w:val="18"/>
              </w:rPr>
            </w:pPr>
            <w:r>
              <w:rPr>
                <w:rFonts w:cs="Calibri (Koppen)"/>
                <w:b/>
                <w:bCs/>
                <w:sz w:val="18"/>
              </w:rPr>
              <w:t>2</w:t>
            </w:r>
          </w:p>
          <w:p w14:paraId="5BD4C922" w14:textId="77777777" w:rsidR="001F3FCF" w:rsidRPr="005F5A07" w:rsidRDefault="001F3FCF" w:rsidP="00AD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libri (Koppen)"/>
                <w:b/>
                <w:bCs/>
                <w:sz w:val="18"/>
              </w:rPr>
            </w:pPr>
            <w:r w:rsidRPr="005F5A07">
              <w:rPr>
                <w:rFonts w:cs="Calibri (Koppen)"/>
                <w:b/>
                <w:bCs/>
                <w:sz w:val="18"/>
              </w:rPr>
              <w:t>E</w:t>
            </w:r>
            <w:r>
              <w:rPr>
                <w:rFonts w:cs="Calibri (Koppen)"/>
                <w:b/>
                <w:bCs/>
                <w:sz w:val="18"/>
              </w:rPr>
              <w:t>LO</w:t>
            </w:r>
            <w:r w:rsidRPr="005F5A07">
              <w:rPr>
                <w:rFonts w:cs="Calibri (Koppen)"/>
                <w:b/>
                <w:bCs/>
                <w:sz w:val="18"/>
              </w:rPr>
              <w:t xml:space="preserve"> of schoolportaal</w:t>
            </w:r>
          </w:p>
        </w:tc>
        <w:tc>
          <w:tcPr>
            <w:tcW w:w="12928" w:type="dxa"/>
            <w:shd w:val="clear" w:color="auto" w:fill="FFEFEF"/>
            <w:tcMar>
              <w:top w:w="28" w:type="dxa"/>
              <w:bottom w:w="28" w:type="dxa"/>
            </w:tcMar>
          </w:tcPr>
          <w:p w14:paraId="64926701" w14:textId="0FFECBCD" w:rsidR="001F3FCF" w:rsidRPr="005F5A07" w:rsidRDefault="001F3FCF" w:rsidP="4AB37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8" w:hanging="318"/>
              <w:contextualSpacing/>
              <w:rPr>
                <w:rFonts w:cs="Calibri (Koppen)"/>
                <w:sz w:val="18"/>
              </w:rPr>
            </w:pPr>
            <w:r w:rsidRPr="4AB37EA8">
              <w:rPr>
                <w:sz w:val="18"/>
              </w:rPr>
              <w:t>Actie:</w:t>
            </w:r>
            <w:r w:rsidRPr="4AB37EA8">
              <w:rPr>
                <w:i/>
                <w:iCs/>
                <w:sz w:val="18"/>
              </w:rPr>
              <w:t xml:space="preserve"> </w:t>
            </w:r>
            <w:r w:rsidRPr="4AB37EA8">
              <w:rPr>
                <w:sz w:val="18"/>
              </w:rPr>
              <w:t>zorg dat a</w:t>
            </w:r>
            <w:r w:rsidRPr="4AB37EA8">
              <w:rPr>
                <w:i/>
                <w:iCs/>
                <w:sz w:val="18"/>
              </w:rPr>
              <w:t xml:space="preserve">lle leerlingen, </w:t>
            </w:r>
            <w:r w:rsidRPr="4AB37EA8">
              <w:rPr>
                <w:sz w:val="18"/>
              </w:rPr>
              <w:t xml:space="preserve">bestaande en nieuwe leerlingen, toegang hebben tot </w:t>
            </w:r>
            <w:r w:rsidR="005C16E9">
              <w:rPr>
                <w:sz w:val="18"/>
              </w:rPr>
              <w:t xml:space="preserve">de </w:t>
            </w:r>
            <w:r w:rsidRPr="4AB37EA8">
              <w:rPr>
                <w:b/>
                <w:bCs/>
                <w:sz w:val="18"/>
              </w:rPr>
              <w:t>ELO/IdP</w:t>
            </w:r>
            <w:r w:rsidRPr="4AB37EA8">
              <w:rPr>
                <w:sz w:val="18"/>
              </w:rPr>
              <w:t xml:space="preserve"> of het </w:t>
            </w:r>
            <w:r w:rsidRPr="4AB37EA8">
              <w:rPr>
                <w:b/>
                <w:bCs/>
                <w:sz w:val="18"/>
              </w:rPr>
              <w:t>schoolportaal</w:t>
            </w:r>
            <w:r w:rsidRPr="4AB37EA8">
              <w:rPr>
                <w:sz w:val="18"/>
              </w:rPr>
              <w:t xml:space="preserve"> in de bestelperiode. </w:t>
            </w:r>
          </w:p>
          <w:p w14:paraId="5F867AC9" w14:textId="6E1187C9" w:rsidR="001F3FCF" w:rsidRPr="004E53CF" w:rsidRDefault="001F3FCF" w:rsidP="00AD0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8" w:hanging="318"/>
              <w:contextualSpacing/>
              <w:rPr>
                <w:rFonts w:cs="Calibri (Koppen)"/>
                <w:sz w:val="18"/>
              </w:rPr>
            </w:pPr>
            <w:r>
              <w:rPr>
                <w:sz w:val="18"/>
              </w:rPr>
              <w:t>Actie: zorg voor voldoende licenties (voor: ELO/IdP</w:t>
            </w:r>
            <w:r w:rsidR="005C16E9">
              <w:rPr>
                <w:sz w:val="18"/>
              </w:rPr>
              <w:t xml:space="preserve">/schoolportaal </w:t>
            </w:r>
            <w:r>
              <w:rPr>
                <w:sz w:val="18"/>
              </w:rPr>
              <w:t xml:space="preserve">en bij de IAM-dienstverlener, voor transport van ECK iD). </w:t>
            </w:r>
          </w:p>
          <w:p w14:paraId="452160AA" w14:textId="0ECD5C5E" w:rsidR="001F3FCF" w:rsidRPr="006E6558" w:rsidRDefault="001F3FCF" w:rsidP="4AB37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8" w:hanging="318"/>
              <w:contextualSpacing/>
              <w:rPr>
                <w:rFonts w:cs="Calibri (Koppen)"/>
                <w:sz w:val="18"/>
              </w:rPr>
            </w:pPr>
            <w:r w:rsidRPr="4AB37EA8">
              <w:rPr>
                <w:sz w:val="18"/>
              </w:rPr>
              <w:t xml:space="preserve">Actie: zorg dat er inloggegevens beschikbaar zijn voor alle leerlingen, bestaande en nieuwe leerlingen. </w:t>
            </w:r>
          </w:p>
          <w:p w14:paraId="2C8625F6" w14:textId="15A36BE0" w:rsidR="001F3FCF" w:rsidRPr="006E6558" w:rsidRDefault="001F3FCF" w:rsidP="00AD0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8" w:hanging="318"/>
              <w:contextualSpacing/>
              <w:rPr>
                <w:rFonts w:cs="Calibri (Koppen)"/>
                <w:sz w:val="18"/>
              </w:rPr>
            </w:pPr>
            <w:r>
              <w:rPr>
                <w:sz w:val="18"/>
              </w:rPr>
              <w:t xml:space="preserve">Actie: zorg dat </w:t>
            </w:r>
            <w:r w:rsidR="005C16E9">
              <w:rPr>
                <w:sz w:val="18"/>
              </w:rPr>
              <w:t>ELO/</w:t>
            </w:r>
            <w:r>
              <w:rPr>
                <w:sz w:val="18"/>
              </w:rPr>
              <w:t>IdP</w:t>
            </w:r>
            <w:r w:rsidR="005C16E9">
              <w:rPr>
                <w:sz w:val="18"/>
              </w:rPr>
              <w:t>/schoolportaal</w:t>
            </w:r>
            <w:r>
              <w:rPr>
                <w:sz w:val="18"/>
              </w:rPr>
              <w:t xml:space="preserve"> open blijft voor inloggen, gedurende de schoolvakantie, zodat het ECK iD beschikbaar is voor bestelproces bij de distributeur. (Fungeert bij u </w:t>
            </w:r>
            <w:r w:rsidR="005C16E9">
              <w:rPr>
                <w:sz w:val="18"/>
              </w:rPr>
              <w:t xml:space="preserve">de </w:t>
            </w:r>
            <w:r>
              <w:rPr>
                <w:sz w:val="18"/>
              </w:rPr>
              <w:t>ELO tevens als IdP, dan hoeft dus niet alle ELO-functionaliteit open te blijven.)</w:t>
            </w:r>
          </w:p>
          <w:p w14:paraId="316B1DCB" w14:textId="68F1963A" w:rsidR="001F3FCF" w:rsidRPr="005F5A07" w:rsidRDefault="001F3FCF" w:rsidP="00AD0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8" w:hanging="318"/>
              <w:contextualSpacing/>
              <w:rPr>
                <w:rFonts w:cs="Calibri (Koppen)"/>
                <w:sz w:val="18"/>
              </w:rPr>
            </w:pPr>
            <w:r>
              <w:rPr>
                <w:sz w:val="18"/>
              </w:rPr>
              <w:t xml:space="preserve">Actie: zorg dat het wachtwoord voor </w:t>
            </w:r>
            <w:r w:rsidR="005C16E9">
              <w:rPr>
                <w:sz w:val="18"/>
              </w:rPr>
              <w:t>ELO/</w:t>
            </w:r>
            <w:r>
              <w:rPr>
                <w:sz w:val="18"/>
              </w:rPr>
              <w:t>IdP</w:t>
            </w:r>
            <w:r w:rsidR="005C16E9">
              <w:rPr>
                <w:sz w:val="18"/>
              </w:rPr>
              <w:t>/schoolportaal</w:t>
            </w:r>
            <w:r>
              <w:rPr>
                <w:sz w:val="18"/>
              </w:rPr>
              <w:t xml:space="preserve"> in de bestelperiode én in de schoolvakantie zo nodig kan worden gereset, al dan niet geautomatiseerd.      </w:t>
            </w:r>
          </w:p>
          <w:p w14:paraId="7562BCE6" w14:textId="77777777" w:rsidR="001F3FCF" w:rsidRPr="005F5A07" w:rsidRDefault="001F3FCF" w:rsidP="00AD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cs="Calibri (Koppen)"/>
                <w:sz w:val="18"/>
              </w:rPr>
            </w:pPr>
          </w:p>
          <w:p w14:paraId="67F5C0AF" w14:textId="11327C9A" w:rsidR="001F3FCF" w:rsidRPr="001F3FCF" w:rsidRDefault="001F3FCF" w:rsidP="00AD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NB </w:t>
            </w:r>
            <w:r w:rsidRPr="005F5A07">
              <w:rPr>
                <w:sz w:val="18"/>
              </w:rPr>
              <w:t>Overweegt uw school</w:t>
            </w:r>
            <w:r>
              <w:rPr>
                <w:b/>
                <w:bCs/>
                <w:sz w:val="18"/>
              </w:rPr>
              <w:t xml:space="preserve"> </w:t>
            </w:r>
            <w:r w:rsidRPr="005F5A07">
              <w:rPr>
                <w:sz w:val="18"/>
              </w:rPr>
              <w:t>een verhuizing naar een andere ELO of schoolportaal</w:t>
            </w:r>
            <w:r>
              <w:rPr>
                <w:sz w:val="18"/>
              </w:rPr>
              <w:t xml:space="preserve">? Stem dit af </w:t>
            </w:r>
            <w:r w:rsidRPr="005F5A07">
              <w:rPr>
                <w:sz w:val="18"/>
              </w:rPr>
              <w:t xml:space="preserve">met </w:t>
            </w:r>
            <w:r w:rsidRPr="001F3FCF">
              <w:rPr>
                <w:sz w:val="18"/>
              </w:rPr>
              <w:t>uw leveranciers: distributeur, LAS, ELO/IdP, en IAM (leverancier voor identity &amp; access management)</w:t>
            </w:r>
          </w:p>
          <w:p w14:paraId="59EDE099" w14:textId="77777777" w:rsidR="001F3FCF" w:rsidRPr="001F3FCF" w:rsidRDefault="001F3FCF" w:rsidP="00AD0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8" w:hanging="318"/>
              <w:contextualSpacing/>
              <w:rPr>
                <w:rFonts w:cs="Calibri (Koppen)"/>
                <w:sz w:val="18"/>
              </w:rPr>
            </w:pPr>
            <w:r w:rsidRPr="001F3FCF">
              <w:rPr>
                <w:sz w:val="18"/>
              </w:rPr>
              <w:t xml:space="preserve">Actie: zorg in dit geval, dat de verhuizing is afgerond voor de overeengekomen bestelperiode.  </w:t>
            </w:r>
          </w:p>
          <w:p w14:paraId="1E204DAC" w14:textId="159552DF" w:rsidR="001F3FCF" w:rsidRPr="00A600D7" w:rsidRDefault="001F3FCF" w:rsidP="00AD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 Black" w:hAnsi="Lato Black" w:cs="Calibri (Koppen)"/>
                <w:sz w:val="24"/>
              </w:rPr>
            </w:pPr>
          </w:p>
        </w:tc>
      </w:tr>
      <w:tr w:rsidR="001F3FCF" w:rsidRPr="00A600D7" w14:paraId="5F043635" w14:textId="77777777" w:rsidTr="00D15C60">
        <w:trPr>
          <w:trHeight w:val="1380"/>
        </w:trPr>
        <w:tc>
          <w:tcPr>
            <w:tcW w:w="1951" w:type="dxa"/>
            <w:shd w:val="clear" w:color="auto" w:fill="FFEFEF"/>
            <w:tcMar>
              <w:top w:w="28" w:type="dxa"/>
              <w:bottom w:w="28" w:type="dxa"/>
            </w:tcMar>
          </w:tcPr>
          <w:p w14:paraId="25310CAF" w14:textId="77777777" w:rsidR="001F3FCF" w:rsidRDefault="001F3FCF" w:rsidP="00AD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HAnsi"/>
                <w:b/>
                <w:bCs/>
                <w:caps/>
                <w:sz w:val="18"/>
              </w:rPr>
            </w:pPr>
            <w:r>
              <w:rPr>
                <w:rFonts w:cstheme="majorHAnsi"/>
                <w:b/>
                <w:bCs/>
                <w:caps/>
                <w:sz w:val="18"/>
              </w:rPr>
              <w:t>3</w:t>
            </w:r>
          </w:p>
          <w:p w14:paraId="65C04E85" w14:textId="77777777" w:rsidR="001F3FCF" w:rsidRPr="004E53CF" w:rsidRDefault="001F3FCF" w:rsidP="00AD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HAnsi"/>
                <w:b/>
                <w:bCs/>
                <w:caps/>
                <w:sz w:val="18"/>
              </w:rPr>
            </w:pPr>
            <w:r w:rsidRPr="004E53CF">
              <w:rPr>
                <w:rFonts w:cs="Calibri (Koppen)"/>
                <w:b/>
                <w:bCs/>
                <w:sz w:val="18"/>
              </w:rPr>
              <w:t>informeren leerlingen, ouders en collega’s</w:t>
            </w:r>
          </w:p>
        </w:tc>
        <w:tc>
          <w:tcPr>
            <w:tcW w:w="12928" w:type="dxa"/>
            <w:shd w:val="clear" w:color="auto" w:fill="FFEFEF"/>
            <w:tcMar>
              <w:top w:w="28" w:type="dxa"/>
              <w:bottom w:w="28" w:type="dxa"/>
            </w:tcMar>
          </w:tcPr>
          <w:p w14:paraId="282485AC" w14:textId="2F0E2E33" w:rsidR="001F3FCF" w:rsidRPr="004E53CF" w:rsidRDefault="001F3FCF" w:rsidP="4AB37EA8">
            <w:pPr>
              <w:numPr>
                <w:ilvl w:val="0"/>
                <w:numId w:val="2"/>
              </w:numPr>
              <w:snapToGrid w:val="0"/>
              <w:ind w:left="318" w:hanging="318"/>
              <w:contextualSpacing/>
              <w:rPr>
                <w:rFonts w:cs="Calibri (Koppen)"/>
                <w:sz w:val="18"/>
              </w:rPr>
            </w:pPr>
            <w:r w:rsidRPr="4AB37EA8">
              <w:rPr>
                <w:sz w:val="18"/>
              </w:rPr>
              <w:t xml:space="preserve">Actie: zorg dat </w:t>
            </w:r>
            <w:r w:rsidRPr="4AB37EA8">
              <w:rPr>
                <w:i/>
                <w:iCs/>
                <w:sz w:val="18"/>
              </w:rPr>
              <w:t xml:space="preserve">alle leerlingen, </w:t>
            </w:r>
            <w:r w:rsidRPr="4AB37EA8">
              <w:rPr>
                <w:sz w:val="18"/>
              </w:rPr>
              <w:t xml:space="preserve">bestaande en nieuwe leerlingen ruim voor het einde van de bestelperiode beschikken over hun  </w:t>
            </w:r>
            <w:r w:rsidRPr="4AB37EA8">
              <w:rPr>
                <w:b/>
                <w:bCs/>
                <w:sz w:val="18"/>
              </w:rPr>
              <w:t>inloggegevens</w:t>
            </w:r>
            <w:r w:rsidRPr="4AB37EA8">
              <w:rPr>
                <w:sz w:val="18"/>
              </w:rPr>
              <w:t xml:space="preserve"> en </w:t>
            </w:r>
            <w:r w:rsidRPr="4AB37EA8">
              <w:rPr>
                <w:b/>
                <w:bCs/>
                <w:sz w:val="18"/>
              </w:rPr>
              <w:t>inloginstructie</w:t>
            </w:r>
            <w:r w:rsidRPr="4AB37EA8">
              <w:rPr>
                <w:sz w:val="18"/>
              </w:rPr>
              <w:t xml:space="preserve"> voor toegang tot ELO/IdP</w:t>
            </w:r>
            <w:r w:rsidR="005C16E9">
              <w:rPr>
                <w:sz w:val="18"/>
              </w:rPr>
              <w:t>/</w:t>
            </w:r>
            <w:r w:rsidRPr="4AB37EA8">
              <w:rPr>
                <w:sz w:val="18"/>
              </w:rPr>
              <w:t>schoolportaal.</w:t>
            </w:r>
          </w:p>
          <w:p w14:paraId="1C28E8C9" w14:textId="77777777" w:rsidR="001F3FCF" w:rsidRDefault="001F3FCF" w:rsidP="4AB37EA8">
            <w:pPr>
              <w:numPr>
                <w:ilvl w:val="0"/>
                <w:numId w:val="2"/>
              </w:numPr>
              <w:snapToGrid w:val="0"/>
              <w:ind w:left="318" w:hanging="318"/>
              <w:contextualSpacing/>
              <w:rPr>
                <w:sz w:val="18"/>
              </w:rPr>
            </w:pPr>
            <w:r w:rsidRPr="4AB37EA8">
              <w:rPr>
                <w:sz w:val="18"/>
              </w:rPr>
              <w:t xml:space="preserve">Actie: zorg dat </w:t>
            </w:r>
            <w:r w:rsidRPr="4AB37EA8">
              <w:rPr>
                <w:i/>
                <w:iCs/>
                <w:sz w:val="18"/>
              </w:rPr>
              <w:t>alle leerlingen</w:t>
            </w:r>
            <w:r w:rsidRPr="4AB37EA8">
              <w:rPr>
                <w:sz w:val="18"/>
              </w:rPr>
              <w:t xml:space="preserve">, bestaande en nieuwe leerlingen geïnstrueerd zijn over hoe ze moeten bestellen. Uiteraard ruim voor het einde van </w:t>
            </w:r>
            <w:r w:rsidRPr="001F3FCF">
              <w:rPr>
                <w:sz w:val="18"/>
              </w:rPr>
              <w:t>de overeengekomen bestelperiode</w:t>
            </w:r>
            <w:r w:rsidRPr="4AB37EA8">
              <w:rPr>
                <w:sz w:val="18"/>
              </w:rPr>
              <w:t xml:space="preserve">. </w:t>
            </w:r>
          </w:p>
          <w:p w14:paraId="68771D91" w14:textId="780B3B11" w:rsidR="001F3FCF" w:rsidRDefault="001F3FCF" w:rsidP="002C0B88">
            <w:pPr>
              <w:snapToGrid w:val="0"/>
              <w:ind w:left="318"/>
              <w:contextualSpacing/>
              <w:rPr>
                <w:sz w:val="18"/>
              </w:rPr>
            </w:pPr>
          </w:p>
          <w:p w14:paraId="53B1973F" w14:textId="450E9AFD" w:rsidR="001F3FCF" w:rsidRPr="00A600D7" w:rsidRDefault="001F3FCF" w:rsidP="00AD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 Black" w:hAnsi="Lato Black" w:cs="Calibri (Koppen)"/>
                <w:sz w:val="24"/>
              </w:rPr>
            </w:pPr>
            <w:r>
              <w:rPr>
                <w:b/>
                <w:bCs/>
                <w:sz w:val="18"/>
              </w:rPr>
              <w:t xml:space="preserve">NB </w:t>
            </w:r>
            <w:r w:rsidRPr="004E53CF">
              <w:rPr>
                <w:sz w:val="18"/>
              </w:rPr>
              <w:t xml:space="preserve">Bestellen moet </w:t>
            </w:r>
            <w:r w:rsidRPr="001F3FCF">
              <w:rPr>
                <w:b/>
                <w:bCs/>
                <w:sz w:val="18"/>
              </w:rPr>
              <w:t>persoonlijk</w:t>
            </w:r>
            <w:r w:rsidRPr="004E53CF">
              <w:rPr>
                <w:sz w:val="18"/>
              </w:rPr>
              <w:t xml:space="preserve">: elke leerling voor zich, vanuit </w:t>
            </w:r>
            <w:r>
              <w:rPr>
                <w:sz w:val="18"/>
              </w:rPr>
              <w:t xml:space="preserve">het </w:t>
            </w:r>
            <w:r w:rsidRPr="004E53CF">
              <w:rPr>
                <w:sz w:val="18"/>
              </w:rPr>
              <w:t xml:space="preserve">eigen leerlingaccount. Niet </w:t>
            </w:r>
            <w:r>
              <w:rPr>
                <w:sz w:val="18"/>
              </w:rPr>
              <w:t xml:space="preserve">de </w:t>
            </w:r>
            <w:r w:rsidRPr="004E53CF">
              <w:rPr>
                <w:sz w:val="18"/>
              </w:rPr>
              <w:t xml:space="preserve">ouder vanuit </w:t>
            </w:r>
            <w:r>
              <w:rPr>
                <w:sz w:val="18"/>
              </w:rPr>
              <w:t xml:space="preserve">een eventueel </w:t>
            </w:r>
            <w:r w:rsidRPr="004E53CF">
              <w:rPr>
                <w:sz w:val="18"/>
              </w:rPr>
              <w:t xml:space="preserve">ouderaccount voor </w:t>
            </w:r>
            <w:r>
              <w:rPr>
                <w:sz w:val="18"/>
              </w:rPr>
              <w:t xml:space="preserve">het </w:t>
            </w:r>
            <w:r w:rsidRPr="004E53CF">
              <w:rPr>
                <w:sz w:val="18"/>
              </w:rPr>
              <w:t>kind, want ouderaccount</w:t>
            </w:r>
            <w:r>
              <w:rPr>
                <w:sz w:val="18"/>
              </w:rPr>
              <w:t>s</w:t>
            </w:r>
            <w:r w:rsidRPr="004E53CF">
              <w:rPr>
                <w:sz w:val="18"/>
              </w:rPr>
              <w:t xml:space="preserve"> ge</w:t>
            </w:r>
            <w:r>
              <w:rPr>
                <w:sz w:val="18"/>
              </w:rPr>
              <w:t>ven</w:t>
            </w:r>
            <w:r w:rsidRPr="004E53CF">
              <w:rPr>
                <w:sz w:val="18"/>
              </w:rPr>
              <w:t xml:space="preserve"> geen ECK iD mee. </w:t>
            </w:r>
            <w:r>
              <w:rPr>
                <w:sz w:val="18"/>
              </w:rPr>
              <w:t xml:space="preserve">Voorkom ook dat </w:t>
            </w:r>
            <w:r w:rsidRPr="004E53CF">
              <w:rPr>
                <w:sz w:val="18"/>
              </w:rPr>
              <w:t>broer</w:t>
            </w:r>
            <w:r>
              <w:rPr>
                <w:sz w:val="18"/>
              </w:rPr>
              <w:t>s en zussen voor elkaar bestellen vanuit één enkel leerlingaccount. Zo voorkomt u dat de leermiddelen aan het verkeerde ECK iD worden gekoppeld en dus aan de verkeerde leerling worden uitgeleverd</w:t>
            </w:r>
            <w:r w:rsidRPr="008C507B">
              <w:rPr>
                <w:sz w:val="18"/>
              </w:rPr>
              <w:t xml:space="preserve">. </w:t>
            </w:r>
          </w:p>
        </w:tc>
      </w:tr>
    </w:tbl>
    <w:p w14:paraId="0EB2D4F5" w14:textId="1307C7C4" w:rsidR="008401FC" w:rsidRDefault="008401FC" w:rsidP="009A6861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sectPr w:rsidR="008401FC" w:rsidSect="00FC02C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8" w:right="1134" w:bottom="872" w:left="1418" w:header="0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1FB1" w14:textId="77777777" w:rsidR="00453A18" w:rsidRDefault="00453A18">
      <w:r>
        <w:separator/>
      </w:r>
    </w:p>
  </w:endnote>
  <w:endnote w:type="continuationSeparator" w:id="0">
    <w:p w14:paraId="7D7A39E7" w14:textId="77777777" w:rsidR="00453A18" w:rsidRDefault="00453A18">
      <w:r>
        <w:continuationSeparator/>
      </w:r>
    </w:p>
  </w:endnote>
  <w:endnote w:type="continuationNotice" w:id="1">
    <w:p w14:paraId="555C1851" w14:textId="77777777" w:rsidR="00453A18" w:rsidRDefault="00453A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PT Sans">
    <w:altName w:val="Calibri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Koppen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AE43" w14:textId="77777777" w:rsidR="001F3FCF" w:rsidRDefault="001F3F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9EA8" w14:textId="77777777" w:rsidR="008401FC" w:rsidRDefault="00945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6CCC">
      <w:rPr>
        <w:noProof/>
        <w:color w:val="000000"/>
      </w:rPr>
      <w:t>2</w:t>
    </w:r>
    <w:r>
      <w:rPr>
        <w:color w:val="000000"/>
      </w:rPr>
      <w:fldChar w:fldCharType="end"/>
    </w:r>
  </w:p>
  <w:p w14:paraId="6122411C" w14:textId="77777777" w:rsidR="008401FC" w:rsidRDefault="008401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7A23" w14:textId="77777777" w:rsidR="008401FC" w:rsidRDefault="00945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6CCC">
      <w:rPr>
        <w:noProof/>
        <w:color w:val="000000"/>
      </w:rPr>
      <w:t>1</w:t>
    </w:r>
    <w:r>
      <w:rPr>
        <w:color w:val="000000"/>
      </w:rPr>
      <w:fldChar w:fldCharType="end"/>
    </w:r>
  </w:p>
  <w:p w14:paraId="75BE4BFB" w14:textId="77777777" w:rsidR="008401FC" w:rsidRDefault="008401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14F6" w14:textId="77777777" w:rsidR="00453A18" w:rsidRDefault="00453A18">
      <w:r>
        <w:separator/>
      </w:r>
    </w:p>
  </w:footnote>
  <w:footnote w:type="continuationSeparator" w:id="0">
    <w:p w14:paraId="2EA0758C" w14:textId="77777777" w:rsidR="00453A18" w:rsidRDefault="00453A18">
      <w:r>
        <w:continuationSeparator/>
      </w:r>
    </w:p>
  </w:footnote>
  <w:footnote w:type="continuationNotice" w:id="1">
    <w:p w14:paraId="5940C5F5" w14:textId="77777777" w:rsidR="00453A18" w:rsidRDefault="00453A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033D" w14:textId="77777777" w:rsidR="001F3FCF" w:rsidRDefault="001F3F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1556" w14:textId="77777777" w:rsidR="001F3FCF" w:rsidRDefault="001F3FC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1AD2" w14:textId="144A3D0F" w:rsidR="008401FC" w:rsidRDefault="00945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F942D63" wp14:editId="129E03DD">
          <wp:simplePos x="0" y="0"/>
          <wp:positionH relativeFrom="column">
            <wp:posOffset>-504822</wp:posOffset>
          </wp:positionH>
          <wp:positionV relativeFrom="paragraph">
            <wp:posOffset>-941701</wp:posOffset>
          </wp:positionV>
          <wp:extent cx="1638300" cy="476885"/>
          <wp:effectExtent l="0" t="0" r="0" b="0"/>
          <wp:wrapNone/>
          <wp:docPr id="6" name="image1.png" descr="C:\Users\zintel01\Downloads\edu-k-productlabe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zintel01\Downloads\edu-k-productlabel.png"/>
                  <pic:cNvPicPr preferRelativeResize="0"/>
                </pic:nvPicPr>
                <pic:blipFill>
                  <a:blip r:embed="rId1"/>
                  <a:srcRect t="5743" r="9956" b="75993"/>
                  <a:stretch>
                    <a:fillRect/>
                  </a:stretch>
                </pic:blipFill>
                <pic:spPr>
                  <a:xfrm>
                    <a:off x="0" y="0"/>
                    <a:ext cx="1638300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69A"/>
    <w:multiLevelType w:val="hybridMultilevel"/>
    <w:tmpl w:val="04F4792C"/>
    <w:lvl w:ilvl="0" w:tplc="04130019">
      <w:start w:val="1"/>
      <w:numFmt w:val="lowerLetter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9A044A"/>
    <w:multiLevelType w:val="multilevel"/>
    <w:tmpl w:val="004EFE14"/>
    <w:lvl w:ilvl="0">
      <w:start w:val="1"/>
      <w:numFmt w:val="bullet"/>
      <w:lvlText w:val="⃝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474B57"/>
    <w:multiLevelType w:val="multilevel"/>
    <w:tmpl w:val="004EFE14"/>
    <w:lvl w:ilvl="0">
      <w:start w:val="1"/>
      <w:numFmt w:val="bullet"/>
      <w:lvlText w:val="⃝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1A55D4"/>
    <w:multiLevelType w:val="multilevel"/>
    <w:tmpl w:val="FEF0BFF8"/>
    <w:lvl w:ilvl="0">
      <w:start w:val="1"/>
      <w:numFmt w:val="bullet"/>
      <w:lvlText w:val="⃝"/>
      <w:lvlJc w:val="left"/>
      <w:pPr>
        <w:ind w:left="72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E97C4E"/>
    <w:multiLevelType w:val="hybridMultilevel"/>
    <w:tmpl w:val="4560C2F4"/>
    <w:lvl w:ilvl="0" w:tplc="E214AB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51574CB"/>
    <w:multiLevelType w:val="hybridMultilevel"/>
    <w:tmpl w:val="BCF49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D7081"/>
    <w:multiLevelType w:val="multilevel"/>
    <w:tmpl w:val="A502C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DF4CA4"/>
    <w:multiLevelType w:val="hybridMultilevel"/>
    <w:tmpl w:val="5BE86FC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A9B44BB"/>
    <w:multiLevelType w:val="multilevel"/>
    <w:tmpl w:val="3E92E21A"/>
    <w:lvl w:ilvl="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F011D2"/>
    <w:multiLevelType w:val="hybridMultilevel"/>
    <w:tmpl w:val="C50AC4F2"/>
    <w:lvl w:ilvl="0" w:tplc="E214AB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8AC"/>
    <w:multiLevelType w:val="hybridMultilevel"/>
    <w:tmpl w:val="BDACE8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D73C0"/>
    <w:multiLevelType w:val="multilevel"/>
    <w:tmpl w:val="004EFE14"/>
    <w:lvl w:ilvl="0">
      <w:start w:val="1"/>
      <w:numFmt w:val="bullet"/>
      <w:lvlText w:val="⃝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2452D5"/>
    <w:multiLevelType w:val="hybridMultilevel"/>
    <w:tmpl w:val="D55A6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4137"/>
    <w:multiLevelType w:val="hybridMultilevel"/>
    <w:tmpl w:val="56FC5CCA"/>
    <w:lvl w:ilvl="0" w:tplc="04130019">
      <w:start w:val="1"/>
      <w:numFmt w:val="lowerLetter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53799300">
    <w:abstractNumId w:val="6"/>
  </w:num>
  <w:num w:numId="2" w16cid:durableId="1033192216">
    <w:abstractNumId w:val="8"/>
  </w:num>
  <w:num w:numId="3" w16cid:durableId="487482248">
    <w:abstractNumId w:val="12"/>
  </w:num>
  <w:num w:numId="4" w16cid:durableId="770398180">
    <w:abstractNumId w:val="5"/>
  </w:num>
  <w:num w:numId="5" w16cid:durableId="890000096">
    <w:abstractNumId w:val="0"/>
  </w:num>
  <w:num w:numId="6" w16cid:durableId="1829402616">
    <w:abstractNumId w:val="13"/>
  </w:num>
  <w:num w:numId="7" w16cid:durableId="532963906">
    <w:abstractNumId w:val="1"/>
  </w:num>
  <w:num w:numId="8" w16cid:durableId="805270568">
    <w:abstractNumId w:val="11"/>
  </w:num>
  <w:num w:numId="9" w16cid:durableId="1339581673">
    <w:abstractNumId w:val="4"/>
  </w:num>
  <w:num w:numId="10" w16cid:durableId="1962152022">
    <w:abstractNumId w:val="9"/>
  </w:num>
  <w:num w:numId="11" w16cid:durableId="1056706409">
    <w:abstractNumId w:val="7"/>
  </w:num>
  <w:num w:numId="12" w16cid:durableId="1893692105">
    <w:abstractNumId w:val="2"/>
  </w:num>
  <w:num w:numId="13" w16cid:durableId="1833568398">
    <w:abstractNumId w:val="3"/>
  </w:num>
  <w:num w:numId="14" w16cid:durableId="203352886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FC"/>
    <w:rsid w:val="00010934"/>
    <w:rsid w:val="00034633"/>
    <w:rsid w:val="00062E3A"/>
    <w:rsid w:val="000C4FC5"/>
    <w:rsid w:val="000E14E8"/>
    <w:rsid w:val="0010589C"/>
    <w:rsid w:val="00133345"/>
    <w:rsid w:val="00134582"/>
    <w:rsid w:val="00184368"/>
    <w:rsid w:val="001B748D"/>
    <w:rsid w:val="001C6E60"/>
    <w:rsid w:val="001D091D"/>
    <w:rsid w:val="001D4352"/>
    <w:rsid w:val="001F3FCF"/>
    <w:rsid w:val="0020132C"/>
    <w:rsid w:val="00214DEF"/>
    <w:rsid w:val="002344D5"/>
    <w:rsid w:val="002C0B88"/>
    <w:rsid w:val="002D1848"/>
    <w:rsid w:val="002F1AEE"/>
    <w:rsid w:val="003225EC"/>
    <w:rsid w:val="00322BE5"/>
    <w:rsid w:val="00337CA6"/>
    <w:rsid w:val="0035676F"/>
    <w:rsid w:val="00367EE5"/>
    <w:rsid w:val="00395D48"/>
    <w:rsid w:val="003A169B"/>
    <w:rsid w:val="003A5117"/>
    <w:rsid w:val="003A5443"/>
    <w:rsid w:val="003A5613"/>
    <w:rsid w:val="003C506F"/>
    <w:rsid w:val="003C5C99"/>
    <w:rsid w:val="003D0808"/>
    <w:rsid w:val="003F1D13"/>
    <w:rsid w:val="00404405"/>
    <w:rsid w:val="00423ED5"/>
    <w:rsid w:val="00453A18"/>
    <w:rsid w:val="004954EF"/>
    <w:rsid w:val="004C74E5"/>
    <w:rsid w:val="004E4A60"/>
    <w:rsid w:val="004E53CF"/>
    <w:rsid w:val="004F6477"/>
    <w:rsid w:val="004F7A58"/>
    <w:rsid w:val="00547CA5"/>
    <w:rsid w:val="00565027"/>
    <w:rsid w:val="005671F1"/>
    <w:rsid w:val="00583464"/>
    <w:rsid w:val="00586988"/>
    <w:rsid w:val="005A299D"/>
    <w:rsid w:val="005C16E9"/>
    <w:rsid w:val="005D1914"/>
    <w:rsid w:val="005D61F0"/>
    <w:rsid w:val="005D7D63"/>
    <w:rsid w:val="005F5A07"/>
    <w:rsid w:val="0061585E"/>
    <w:rsid w:val="006407A5"/>
    <w:rsid w:val="006464F5"/>
    <w:rsid w:val="0069543E"/>
    <w:rsid w:val="006D0811"/>
    <w:rsid w:val="006E4613"/>
    <w:rsid w:val="006E6558"/>
    <w:rsid w:val="007162E4"/>
    <w:rsid w:val="00723D1A"/>
    <w:rsid w:val="007B5F37"/>
    <w:rsid w:val="007C7222"/>
    <w:rsid w:val="007D22A6"/>
    <w:rsid w:val="007E59BC"/>
    <w:rsid w:val="007E5CE6"/>
    <w:rsid w:val="008401FC"/>
    <w:rsid w:val="008535F5"/>
    <w:rsid w:val="00891787"/>
    <w:rsid w:val="008C507B"/>
    <w:rsid w:val="008E0460"/>
    <w:rsid w:val="008E3D9E"/>
    <w:rsid w:val="008F0356"/>
    <w:rsid w:val="008F49EA"/>
    <w:rsid w:val="00945D15"/>
    <w:rsid w:val="009602E2"/>
    <w:rsid w:val="009776CB"/>
    <w:rsid w:val="009A3109"/>
    <w:rsid w:val="009A6861"/>
    <w:rsid w:val="009B373E"/>
    <w:rsid w:val="009D0EAA"/>
    <w:rsid w:val="009F2B40"/>
    <w:rsid w:val="00A24DEA"/>
    <w:rsid w:val="00A42F66"/>
    <w:rsid w:val="00A54307"/>
    <w:rsid w:val="00A600D7"/>
    <w:rsid w:val="00A968F1"/>
    <w:rsid w:val="00AA4EC9"/>
    <w:rsid w:val="00AA5002"/>
    <w:rsid w:val="00AB38BA"/>
    <w:rsid w:val="00AB3ECA"/>
    <w:rsid w:val="00B22220"/>
    <w:rsid w:val="00B811A1"/>
    <w:rsid w:val="00B840F5"/>
    <w:rsid w:val="00BF6855"/>
    <w:rsid w:val="00C72A66"/>
    <w:rsid w:val="00C84F97"/>
    <w:rsid w:val="00C852D5"/>
    <w:rsid w:val="00C951C8"/>
    <w:rsid w:val="00CC0CD0"/>
    <w:rsid w:val="00CE20D6"/>
    <w:rsid w:val="00CF3EC5"/>
    <w:rsid w:val="00CF63B4"/>
    <w:rsid w:val="00CF7A96"/>
    <w:rsid w:val="00D679CB"/>
    <w:rsid w:val="00D97F99"/>
    <w:rsid w:val="00DC2C23"/>
    <w:rsid w:val="00DD7E1E"/>
    <w:rsid w:val="00DE4637"/>
    <w:rsid w:val="00DE59D6"/>
    <w:rsid w:val="00DE5DDF"/>
    <w:rsid w:val="00DF2447"/>
    <w:rsid w:val="00E20FDD"/>
    <w:rsid w:val="00E26AD3"/>
    <w:rsid w:val="00E43AA6"/>
    <w:rsid w:val="00E56CCC"/>
    <w:rsid w:val="00E72ABF"/>
    <w:rsid w:val="00EB4870"/>
    <w:rsid w:val="00EE4D06"/>
    <w:rsid w:val="00F16F02"/>
    <w:rsid w:val="00F20A6A"/>
    <w:rsid w:val="00F45E56"/>
    <w:rsid w:val="00F76875"/>
    <w:rsid w:val="00F86878"/>
    <w:rsid w:val="00F926B0"/>
    <w:rsid w:val="00FB0D7A"/>
    <w:rsid w:val="00FB20DE"/>
    <w:rsid w:val="00FC02C2"/>
    <w:rsid w:val="00FF2755"/>
    <w:rsid w:val="4AB3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2CDA87"/>
  <w15:docId w15:val="{109DF7A6-AE99-4048-9F3E-8FA3F6B9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49EA"/>
    <w:pPr>
      <w:spacing w:line="260" w:lineRule="atLeast"/>
    </w:pPr>
    <w:rPr>
      <w:rFonts w:asciiTheme="majorHAnsi" w:hAnsiTheme="majorHAnsi"/>
      <w:sz w:val="22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00"/>
      <w:ind w:left="720" w:hanging="360"/>
      <w:outlineLvl w:val="0"/>
    </w:pPr>
    <w:rPr>
      <w:b/>
      <w:sz w:val="20"/>
      <w:szCs w:val="2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200"/>
      <w:ind w:left="1440" w:hanging="360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0"/>
      <w:ind w:left="2160" w:hanging="360"/>
      <w:outlineLvl w:val="2"/>
    </w:pPr>
    <w:rPr>
      <w:b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ardtabe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F4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9EA"/>
  </w:style>
  <w:style w:type="paragraph" w:styleId="Voettekst">
    <w:name w:val="footer"/>
    <w:basedOn w:val="Standaard"/>
    <w:link w:val="VoettekstChar"/>
    <w:uiPriority w:val="99"/>
    <w:unhideWhenUsed/>
    <w:rsid w:val="008F4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9EA"/>
  </w:style>
  <w:style w:type="paragraph" w:styleId="Geenafstand">
    <w:name w:val="No Spacing"/>
    <w:uiPriority w:val="1"/>
    <w:qFormat/>
    <w:rsid w:val="008F49EA"/>
  </w:style>
  <w:style w:type="paragraph" w:customStyle="1" w:styleId="SEMKOP">
    <w:name w:val="SEM KOP"/>
    <w:basedOn w:val="Standaard"/>
    <w:qFormat/>
    <w:rsid w:val="008F49EA"/>
    <w:rPr>
      <w:rFonts w:ascii="Lato" w:eastAsia="Lato Black" w:hAnsi="Lato" w:cs="Lato Black"/>
      <w:b/>
      <w:caps/>
      <w:color w:val="17A438"/>
      <w:sz w:val="32"/>
      <w:szCs w:val="26"/>
    </w:rPr>
  </w:style>
  <w:style w:type="paragraph" w:customStyle="1" w:styleId="tussenkopje">
    <w:name w:val="tussenkopje"/>
    <w:basedOn w:val="Standaard"/>
    <w:qFormat/>
    <w:rsid w:val="008F49EA"/>
    <w:pPr>
      <w:pBdr>
        <w:top w:val="nil"/>
        <w:left w:val="nil"/>
        <w:bottom w:val="nil"/>
        <w:right w:val="nil"/>
        <w:between w:val="nil"/>
      </w:pBdr>
      <w:spacing w:after="60"/>
    </w:pPr>
    <w:rPr>
      <w:rFonts w:eastAsia="PT Sans" w:cs="PT Sans"/>
      <w:b/>
      <w:color w:val="136623"/>
      <w:sz w:val="24"/>
      <w:szCs w:val="20"/>
    </w:rPr>
  </w:style>
  <w:style w:type="paragraph" w:customStyle="1" w:styleId="subkopje">
    <w:name w:val="subkopje"/>
    <w:basedOn w:val="tussenkopje"/>
    <w:qFormat/>
    <w:rsid w:val="008F49EA"/>
    <w:rPr>
      <w:b w:val="0"/>
      <w:color w:val="595959" w:themeColor="text1" w:themeTint="A6"/>
    </w:rPr>
  </w:style>
  <w:style w:type="paragraph" w:styleId="Lijstalinea">
    <w:name w:val="List Paragraph"/>
    <w:basedOn w:val="Standaard"/>
    <w:uiPriority w:val="34"/>
    <w:qFormat/>
    <w:rsid w:val="008F49E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F27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F27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F2755"/>
    <w:rPr>
      <w:rFonts w:asciiTheme="majorHAnsi" w:hAnsiTheme="maj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55"/>
    <w:rPr>
      <w:rFonts w:asciiTheme="majorHAnsi" w:hAnsiTheme="majorHAns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2755"/>
    <w:pPr>
      <w:spacing w:line="240" w:lineRule="auto"/>
    </w:pPr>
    <w:rPr>
      <w:rFonts w:ascii="Segoe UI" w:hAnsi="Segoe UI" w:cs="Segoe UI"/>
      <w:sz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2755"/>
    <w:rPr>
      <w:rFonts w:ascii="Segoe UI" w:hAnsi="Segoe UI" w:cs="Segoe UI"/>
    </w:rPr>
  </w:style>
  <w:style w:type="table" w:customStyle="1" w:styleId="TableNormal1">
    <w:name w:val="Table Normal1"/>
    <w:rsid w:val="008E04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e">
    <w:name w:val="Revision"/>
    <w:hidden/>
    <w:uiPriority w:val="99"/>
    <w:semiHidden/>
    <w:rsid w:val="00583464"/>
    <w:rPr>
      <w:rFonts w:asciiTheme="majorHAnsi" w:hAnsiTheme="majorHAnsi"/>
      <w:sz w:val="22"/>
    </w:rPr>
  </w:style>
  <w:style w:type="character" w:styleId="Nadruk">
    <w:name w:val="Emphasis"/>
    <w:basedOn w:val="Standaardalinea-lettertype"/>
    <w:uiPriority w:val="20"/>
    <w:qFormat/>
    <w:rsid w:val="00184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evelopers.wiki.kennisnet.nl/images/b/b9/Voorschriften_verwerken_ECK_ID.pdf" TargetMode="External"/><Relationship Id="rId18" Type="http://schemas.openxmlformats.org/officeDocument/2006/relationships/hyperlink" Target="https://www.kennisnet.nl/entree-federatie/aangesloten-partijen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kennisnet.nl/nummervoorziening/aanmelden-schoolbesturen/" TargetMode="External"/><Relationship Id="rId17" Type="http://schemas.openxmlformats.org/officeDocument/2006/relationships/hyperlink" Target="https://www.eck-id.nl/implementatie/documentati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evelopers.wiki.kennisnet.nl/images/b/b9/Voorschriften_verwerken_ECK_ID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nnisnet.nl/nummervoorziening/aanmelden-schoolbesturen/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eck-id.nl/implementatie/documentatie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kennisnet.nl/entree-federati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evelopers.wiki.kennisnet.nl/images/b/b9/Voorschriften_verwerken_ECK_ID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EAF4B5965884584E94169ADD1E3FE" ma:contentTypeVersion="11" ma:contentTypeDescription="Een nieuw document maken." ma:contentTypeScope="" ma:versionID="56c7d38db06bc40bdcffc944bf6c591d">
  <xsd:schema xmlns:xsd="http://www.w3.org/2001/XMLSchema" xmlns:xs="http://www.w3.org/2001/XMLSchema" xmlns:p="http://schemas.microsoft.com/office/2006/metadata/properties" xmlns:ns2="e23ac4d5-fc02-4a4d-b254-abb98dae12de" xmlns:ns3="8752faca-fc04-42f7-a07f-6e0fdbdf0590" targetNamespace="http://schemas.microsoft.com/office/2006/metadata/properties" ma:root="true" ma:fieldsID="ef5610c7f3e4471b553e19007f624bfb" ns2:_="" ns3:_="">
    <xsd:import namespace="e23ac4d5-fc02-4a4d-b254-abb98dae12de"/>
    <xsd:import namespace="8752faca-fc04-42f7-a07f-6e0fdbdf0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ac4d5-fc02-4a4d-b254-abb98dae1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2faca-fc04-42f7-a07f-6e0fdbdf0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6CE9D-8E28-4D7F-8E27-7D9100ABE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9806B5-0E63-4D7E-AB29-C0437A9E7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0106F-C527-4CF5-8B5A-E1C2BA821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ac4d5-fc02-4a4d-b254-abb98dae12de"/>
    <ds:schemaRef ds:uri="8752faca-fc04-42f7-a07f-6e0fdbdf0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6661</Characters>
  <Application>Microsoft Office Word</Application>
  <DocSecurity>2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Nijkamp</dc:creator>
  <cp:lastModifiedBy>Marchien van Doorn</cp:lastModifiedBy>
  <cp:revision>2</cp:revision>
  <dcterms:created xsi:type="dcterms:W3CDTF">2023-03-21T12:05:00Z</dcterms:created>
  <dcterms:modified xsi:type="dcterms:W3CDTF">2023-03-21T12:05:00Z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0x0101002D0EAF4B5965884584E94169ADD1E3FE</vt:lpwstr>
  </property>
  <property fmtid="{D5CDD505-2E9C-101B-9397-08002B2CF9AE}" pid="3" name="MSIP_Label_887c1c0d-6c84-486b-93f2-fa48133ea4a8_Enabled">
    <vt:lpwstr>true</vt:lpwstr>
  </property>
  <property fmtid="{D5CDD505-2E9C-101B-9397-08002B2CF9AE}" pid="4" name="MSIP_Label_887c1c0d-6c84-486b-93f2-fa48133ea4a8_SetDate">
    <vt:lpwstr>2023-02-08T12:47:56Z</vt:lpwstr>
  </property>
  <property fmtid="{D5CDD505-2E9C-101B-9397-08002B2CF9AE}" pid="5" name="MSIP_Label_887c1c0d-6c84-486b-93f2-fa48133ea4a8_Method">
    <vt:lpwstr>Privileged</vt:lpwstr>
  </property>
  <property fmtid="{D5CDD505-2E9C-101B-9397-08002B2CF9AE}" pid="6" name="MSIP_Label_887c1c0d-6c84-486b-93f2-fa48133ea4a8_Name">
    <vt:lpwstr>Iddink - Public</vt:lpwstr>
  </property>
  <property fmtid="{D5CDD505-2E9C-101B-9397-08002B2CF9AE}" pid="7" name="MSIP_Label_887c1c0d-6c84-486b-93f2-fa48133ea4a8_SiteId">
    <vt:lpwstr>4d5a4899-3bae-4dc5-9ea0-ba540b354430</vt:lpwstr>
  </property>
  <property fmtid="{D5CDD505-2E9C-101B-9397-08002B2CF9AE}" pid="8" name="MSIP_Label_887c1c0d-6c84-486b-93f2-fa48133ea4a8_ActionId">
    <vt:lpwstr>2b5afb9e-032c-442a-948c-0fd3382b6d99</vt:lpwstr>
  </property>
  <property fmtid="{D5CDD505-2E9C-101B-9397-08002B2CF9AE}" pid="9" name="MSIP_Label_887c1c0d-6c84-486b-93f2-fa48133ea4a8_ContentBits">
    <vt:lpwstr>0</vt:lpwstr>
  </property>
</Properties>
</file>